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A0" w:rsidRDefault="00207FA0" w:rsidP="00207FA0">
      <w:pPr>
        <w:spacing w:line="300" w:lineRule="exact"/>
        <w:jc w:val="both"/>
        <w:rPr>
          <w:snapToGrid w:val="0"/>
          <w:sz w:val="4"/>
        </w:rPr>
      </w:pPr>
    </w:p>
    <w:p w:rsidR="00207FA0" w:rsidRDefault="00207FA0" w:rsidP="00207FA0">
      <w:pPr>
        <w:pStyle w:val="Titolo2"/>
        <w:numPr>
          <w:ilvl w:val="1"/>
          <w:numId w:val="0"/>
        </w:numPr>
        <w:ind w:firstLine="709"/>
        <w:jc w:val="center"/>
        <w:rPr>
          <w:i w:val="0"/>
          <w:color w:val="779BAD"/>
          <w:spacing w:val="80"/>
        </w:rPr>
      </w:pPr>
      <w:r>
        <w:rPr>
          <w:b w:val="0"/>
          <w:i w:val="0"/>
          <w:noProof/>
          <w:color w:val="779BAD"/>
          <w:spacing w:val="80"/>
          <w:u w:val="single"/>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-76200</wp:posOffset>
                </wp:positionV>
                <wp:extent cx="5029200" cy="0"/>
                <wp:effectExtent l="14605" t="14605" r="13970" b="1397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12700">
                          <a:solidFill>
                            <a:srgbClr val="779B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6pt" to="404.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" strokecolor="#779bad" strokeweight="1pt"/>
            </w:pict>
          </mc:Fallback>
        </mc:AlternateContent>
      </w:r>
      <w:r>
        <w:rPr>
          <w:i w:val="0"/>
          <w:color w:val="779BAD"/>
          <w:spacing w:val="80"/>
        </w:rPr>
        <w:t xml:space="preserve">SPECIALE ADEMPIMENTI SPESOMETRO </w:t>
      </w:r>
    </w:p>
    <w:p w:rsidR="00207FA0" w:rsidRDefault="00207FA0" w:rsidP="00207FA0">
      <w:pPr>
        <w:ind w:right="901"/>
        <w:jc w:val="both"/>
        <w:rPr>
          <w:snapToGrid w:val="0"/>
          <w:sz w:val="4"/>
        </w:rPr>
      </w:pPr>
    </w:p>
    <w:p w:rsidR="00207FA0" w:rsidRDefault="00207FA0" w:rsidP="00207FA0">
      <w:pPr>
        <w:spacing w:line="280" w:lineRule="exact"/>
        <w:rPr>
          <w:snapToGrid w:val="0"/>
        </w:rPr>
      </w:pPr>
      <w:r>
        <w:rPr>
          <w:b/>
          <w:noProof/>
          <w:color w:val="808080"/>
          <w:u w:val="single"/>
        </w:rPr>
        <mc:AlternateContent>
          <mc:Choice Requires="wps">
            <w:drawing>
              <wp:anchor distT="0" distB="0" distL="114300" distR="114300" simplePos="0" relativeHeight="251659264" behindDoc="0" locked="0" layoutInCell="1" allowOverlap="1">
                <wp:simplePos x="0" y="0"/>
                <wp:positionH relativeFrom="column">
                  <wp:posOffset>1256665</wp:posOffset>
                </wp:positionH>
                <wp:positionV relativeFrom="paragraph">
                  <wp:posOffset>71120</wp:posOffset>
                </wp:positionV>
                <wp:extent cx="4789170" cy="8890"/>
                <wp:effectExtent l="14605" t="14605" r="15875" b="14605"/>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9170" cy="8890"/>
                        </a:xfrm>
                        <a:prstGeom prst="line">
                          <a:avLst/>
                        </a:prstGeom>
                        <a:noFill/>
                        <a:ln w="12700">
                          <a:solidFill>
                            <a:srgbClr val="779B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6pt" to="476.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" strokecolor="#779bad" strokeweight="1pt"/>
            </w:pict>
          </mc:Fallback>
        </mc:AlternateContent>
      </w:r>
    </w:p>
    <w:p w:rsidR="00E05534" w:rsidRDefault="00E05534"/>
    <w:p w:rsidR="00207FA0" w:rsidRDefault="00207FA0"/>
    <w:p w:rsidR="00207FA0" w:rsidRDefault="00207FA0" w:rsidP="00EF00C0">
      <w:pPr>
        <w:jc w:val="center"/>
        <w:rPr>
          <w:rFonts w:ascii="Arial" w:hAnsi="Arial"/>
          <w:b/>
        </w:rPr>
      </w:pPr>
      <w:r>
        <w:rPr>
          <w:rFonts w:ascii="Arial" w:hAnsi="Arial"/>
          <w:b/>
        </w:rPr>
        <w:t>APPROVATO IL NUOVO “SPESOMETRO”</w:t>
      </w:r>
    </w:p>
    <w:p w:rsidR="00207FA0" w:rsidRDefault="00207FA0">
      <w:pPr>
        <w:rPr>
          <w:rFonts w:ascii="Arial" w:hAnsi="Arial"/>
          <w:b/>
        </w:rPr>
      </w:pPr>
    </w:p>
    <w:p w:rsidR="00207FA0" w:rsidRDefault="00207FA0" w:rsidP="00207FA0">
      <w:pPr>
        <w:spacing w:line="280" w:lineRule="exact"/>
        <w:jc w:val="both"/>
        <w:rPr>
          <w:rFonts w:ascii="Arial" w:hAnsi="Arial"/>
          <w:bCs w:val="0"/>
          <w:snapToGrid w:val="0"/>
          <w:szCs w:val="22"/>
        </w:rPr>
      </w:pPr>
      <w:r>
        <w:rPr>
          <w:rFonts w:ascii="Arial" w:hAnsi="Arial"/>
          <w:bCs w:val="0"/>
          <w:snapToGrid w:val="0"/>
          <w:szCs w:val="22"/>
        </w:rPr>
        <w:t>Con provvedimento 2013/94908 del 2 agosto 2013 è stato approvato il nuovo modello dal utilizzare per la comunicazione delle operazioni rilevanti ai fini Iva, ridefinendo peraltro le scadenze di presentazione (le prime scadenze sono il 12 novembre ed il 21 novembre per le operazioni 2012 rispettivamente per i soggetti che liquidano l’Iva mensilmente e per i soggetti diversi (chi liquida l’imposta trimestralmente o annualmente).</w:t>
      </w:r>
    </w:p>
    <w:p w:rsidR="00207FA0" w:rsidRDefault="00207FA0" w:rsidP="00207FA0">
      <w:pPr>
        <w:spacing w:line="280" w:lineRule="exact"/>
        <w:jc w:val="both"/>
        <w:rPr>
          <w:rFonts w:ascii="Arial" w:hAnsi="Arial"/>
          <w:bCs w:val="0"/>
          <w:snapToGrid w:val="0"/>
          <w:szCs w:val="22"/>
        </w:rPr>
      </w:pPr>
      <w:r>
        <w:rPr>
          <w:rFonts w:ascii="Arial" w:hAnsi="Arial"/>
          <w:bCs w:val="0"/>
          <w:snapToGrid w:val="0"/>
          <w:szCs w:val="22"/>
        </w:rPr>
        <w:t>Di seguito saranno evidenziate le principali novità che interessano tale modello.</w:t>
      </w:r>
    </w:p>
    <w:p w:rsidR="00207FA0" w:rsidRDefault="00207FA0" w:rsidP="00207FA0">
      <w:pPr>
        <w:spacing w:line="280" w:lineRule="exact"/>
        <w:jc w:val="both"/>
        <w:rPr>
          <w:rFonts w:ascii="Arial" w:hAnsi="Arial"/>
          <w:bCs w:val="0"/>
          <w:snapToGrid w:val="0"/>
          <w:szCs w:val="22"/>
        </w:rPr>
      </w:pPr>
    </w:p>
    <w:p w:rsidR="00207FA0" w:rsidRPr="00C1121B" w:rsidRDefault="00207FA0" w:rsidP="00207FA0">
      <w:pPr>
        <w:spacing w:line="280" w:lineRule="exact"/>
        <w:jc w:val="both"/>
        <w:rPr>
          <w:rFonts w:ascii="Arial" w:hAnsi="Arial"/>
          <w:b/>
          <w:bCs w:val="0"/>
          <w:snapToGrid w:val="0"/>
          <w:szCs w:val="22"/>
        </w:rPr>
      </w:pPr>
      <w:r w:rsidRPr="00C1121B">
        <w:rPr>
          <w:rFonts w:ascii="Arial" w:hAnsi="Arial"/>
          <w:b/>
          <w:bCs w:val="0"/>
          <w:snapToGrid w:val="0"/>
          <w:szCs w:val="22"/>
        </w:rPr>
        <w:t>Lo schema</w:t>
      </w:r>
    </w:p>
    <w:p w:rsidR="00207FA0" w:rsidRDefault="00207FA0" w:rsidP="00207FA0">
      <w:pPr>
        <w:spacing w:line="280" w:lineRule="exact"/>
        <w:jc w:val="both"/>
        <w:rPr>
          <w:rFonts w:ascii="Arial" w:hAnsi="Arial"/>
          <w:bCs w:val="0"/>
          <w:snapToGrid w:val="0"/>
          <w:szCs w:val="22"/>
        </w:rPr>
      </w:pPr>
      <w:r>
        <w:rPr>
          <w:rFonts w:ascii="Arial" w:hAnsi="Arial"/>
          <w:bCs w:val="0"/>
          <w:snapToGrid w:val="0"/>
          <w:szCs w:val="22"/>
        </w:rPr>
        <w:t>La prima novità è che, stavolta, esiste un modello vero e proprio (in precedenza vi erano delle specifiche tecniche con cui inviare i dati ma non vi era un modulo “fisico” in cui evidenziarli). Si tratta peraltro di un modello piuttosto complesso, composto dai numerosi quadri:</w:t>
      </w:r>
    </w:p>
    <w:p w:rsidR="00207FA0" w:rsidRDefault="00207FA0" w:rsidP="00207FA0">
      <w:pPr>
        <w:pStyle w:val="Paragrafoelenco1"/>
        <w:numPr>
          <w:ilvl w:val="0"/>
          <w:numId w:val="2"/>
        </w:numPr>
        <w:tabs>
          <w:tab w:val="clear" w:pos="284"/>
          <w:tab w:val="num" w:pos="360"/>
        </w:tabs>
        <w:spacing w:line="280" w:lineRule="exact"/>
        <w:ind w:left="360" w:hanging="360"/>
        <w:jc w:val="both"/>
        <w:rPr>
          <w:rFonts w:ascii="Arial" w:hAnsi="Arial"/>
          <w:bCs/>
          <w:snapToGrid w:val="0"/>
          <w:sz w:val="22"/>
          <w:szCs w:val="22"/>
        </w:rPr>
      </w:pPr>
      <w:r w:rsidRPr="00523284">
        <w:rPr>
          <w:rFonts w:ascii="Arial" w:hAnsi="Arial"/>
          <w:bCs/>
          <w:snapToGrid w:val="0"/>
          <w:sz w:val="22"/>
          <w:szCs w:val="22"/>
        </w:rPr>
        <w:t>un frontespizio dove vanno indicati i dati del contribuente e le caratteristiche della comunicazione</w:t>
      </w:r>
      <w:r>
        <w:rPr>
          <w:rFonts w:ascii="Arial" w:hAnsi="Arial"/>
          <w:bCs/>
          <w:snapToGrid w:val="0"/>
          <w:sz w:val="22"/>
          <w:szCs w:val="22"/>
        </w:rPr>
        <w:t xml:space="preserve"> (tipo di invio, modalità di comunicazione dei dati, ecc.); </w:t>
      </w:r>
    </w:p>
    <w:p w:rsidR="00207FA0" w:rsidRDefault="00207FA0" w:rsidP="00207FA0">
      <w:pPr>
        <w:numPr>
          <w:ilvl w:val="0"/>
          <w:numId w:val="2"/>
        </w:numPr>
        <w:tabs>
          <w:tab w:val="clear" w:pos="284"/>
          <w:tab w:val="num" w:pos="360"/>
        </w:tabs>
        <w:spacing w:line="280" w:lineRule="exact"/>
        <w:ind w:left="360" w:hanging="360"/>
        <w:jc w:val="both"/>
        <w:rPr>
          <w:rFonts w:ascii="Arial" w:hAnsi="Arial"/>
          <w:bCs w:val="0"/>
          <w:snapToGrid w:val="0"/>
          <w:szCs w:val="22"/>
        </w:rPr>
      </w:pPr>
      <w:r w:rsidRPr="00523284">
        <w:rPr>
          <w:rFonts w:ascii="Arial" w:hAnsi="Arial"/>
          <w:bCs w:val="0"/>
          <w:snapToGrid w:val="0"/>
          <w:szCs w:val="22"/>
        </w:rPr>
        <w:t>una serie di quadri, che in alcuni casi possono coesistere ed in alcuni casi sono alternativi tra di loro, dedicati ad accogliere le informazioni circa le operazioni da comunicare</w:t>
      </w:r>
      <w:r>
        <w:rPr>
          <w:rFonts w:ascii="Arial" w:hAnsi="Arial"/>
          <w:bCs w:val="0"/>
          <w:snapToGrid w:val="0"/>
          <w:szCs w:val="22"/>
        </w:rPr>
        <w:t>:</w:t>
      </w:r>
    </w:p>
    <w:p w:rsidR="00207FA0" w:rsidRDefault="00207FA0" w:rsidP="00207FA0">
      <w:pPr>
        <w:pStyle w:val="Paragrafoelenco1"/>
        <w:numPr>
          <w:ilvl w:val="1"/>
          <w:numId w:val="1"/>
        </w:numPr>
        <w:spacing w:line="280" w:lineRule="exact"/>
        <w:ind w:left="900" w:hanging="540"/>
        <w:jc w:val="both"/>
        <w:rPr>
          <w:rFonts w:ascii="Arial" w:hAnsi="Arial"/>
          <w:bCs/>
          <w:snapToGrid w:val="0"/>
          <w:sz w:val="22"/>
          <w:szCs w:val="22"/>
        </w:rPr>
      </w:pPr>
      <w:r>
        <w:rPr>
          <w:rFonts w:ascii="Arial" w:hAnsi="Arial"/>
          <w:bCs/>
          <w:snapToGrid w:val="0"/>
          <w:sz w:val="22"/>
          <w:szCs w:val="22"/>
        </w:rPr>
        <w:t>quadro FA: operazioni documentate da fattura esposte in forma aggregata</w:t>
      </w:r>
    </w:p>
    <w:p w:rsidR="00207FA0" w:rsidRDefault="00207FA0" w:rsidP="00207FA0">
      <w:pPr>
        <w:pStyle w:val="Paragrafoelenco1"/>
        <w:numPr>
          <w:ilvl w:val="1"/>
          <w:numId w:val="1"/>
        </w:numPr>
        <w:spacing w:line="280" w:lineRule="exact"/>
        <w:ind w:left="900" w:hanging="540"/>
        <w:jc w:val="both"/>
        <w:rPr>
          <w:rFonts w:ascii="Arial" w:hAnsi="Arial"/>
          <w:bCs/>
          <w:snapToGrid w:val="0"/>
          <w:sz w:val="22"/>
          <w:szCs w:val="22"/>
        </w:rPr>
      </w:pPr>
      <w:r>
        <w:rPr>
          <w:rFonts w:ascii="Arial" w:hAnsi="Arial"/>
          <w:bCs/>
          <w:snapToGrid w:val="0"/>
          <w:sz w:val="22"/>
          <w:szCs w:val="22"/>
        </w:rPr>
        <w:t>quadro SA: operazioni senza fattura esposte in forma aggregata</w:t>
      </w:r>
    </w:p>
    <w:p w:rsidR="00207FA0" w:rsidRDefault="00207FA0" w:rsidP="00207FA0">
      <w:pPr>
        <w:pStyle w:val="Paragrafoelenco1"/>
        <w:numPr>
          <w:ilvl w:val="1"/>
          <w:numId w:val="1"/>
        </w:numPr>
        <w:spacing w:line="280" w:lineRule="exact"/>
        <w:ind w:left="900" w:hanging="540"/>
        <w:jc w:val="both"/>
        <w:rPr>
          <w:rFonts w:ascii="Arial" w:hAnsi="Arial"/>
          <w:bCs/>
          <w:snapToGrid w:val="0"/>
          <w:sz w:val="22"/>
          <w:szCs w:val="22"/>
        </w:rPr>
      </w:pPr>
      <w:r>
        <w:rPr>
          <w:rFonts w:ascii="Arial" w:hAnsi="Arial"/>
          <w:bCs/>
          <w:snapToGrid w:val="0"/>
          <w:sz w:val="22"/>
          <w:szCs w:val="22"/>
        </w:rPr>
        <w:t>quadro BL: operazioni con soggetti non residenti aggregate</w:t>
      </w:r>
    </w:p>
    <w:p w:rsidR="00207FA0" w:rsidRDefault="00207FA0" w:rsidP="00207FA0">
      <w:pPr>
        <w:pStyle w:val="Paragrafoelenco1"/>
        <w:numPr>
          <w:ilvl w:val="1"/>
          <w:numId w:val="1"/>
        </w:numPr>
        <w:spacing w:line="280" w:lineRule="exact"/>
        <w:ind w:left="900" w:hanging="540"/>
        <w:jc w:val="both"/>
        <w:rPr>
          <w:rFonts w:ascii="Arial" w:hAnsi="Arial"/>
          <w:bCs/>
          <w:snapToGrid w:val="0"/>
          <w:sz w:val="22"/>
          <w:szCs w:val="22"/>
        </w:rPr>
      </w:pPr>
      <w:r>
        <w:rPr>
          <w:rFonts w:ascii="Arial" w:hAnsi="Arial"/>
          <w:bCs/>
          <w:snapToGrid w:val="0"/>
          <w:sz w:val="22"/>
          <w:szCs w:val="22"/>
        </w:rPr>
        <w:t>quadro FE: fatture emesse – documenti riepilogativi</w:t>
      </w:r>
    </w:p>
    <w:p w:rsidR="00207FA0" w:rsidRDefault="00207FA0" w:rsidP="00207FA0">
      <w:pPr>
        <w:pStyle w:val="Paragrafoelenco1"/>
        <w:numPr>
          <w:ilvl w:val="1"/>
          <w:numId w:val="1"/>
        </w:numPr>
        <w:spacing w:line="280" w:lineRule="exact"/>
        <w:ind w:left="900" w:hanging="540"/>
        <w:jc w:val="both"/>
        <w:rPr>
          <w:rFonts w:ascii="Arial" w:hAnsi="Arial"/>
          <w:bCs/>
          <w:snapToGrid w:val="0"/>
          <w:sz w:val="22"/>
          <w:szCs w:val="22"/>
        </w:rPr>
      </w:pPr>
      <w:r>
        <w:rPr>
          <w:rFonts w:ascii="Arial" w:hAnsi="Arial"/>
          <w:bCs/>
          <w:snapToGrid w:val="0"/>
          <w:sz w:val="22"/>
          <w:szCs w:val="22"/>
        </w:rPr>
        <w:t>quadro FR: fatture ricevute – documenti riepilogativi</w:t>
      </w:r>
    </w:p>
    <w:p w:rsidR="00207FA0" w:rsidRDefault="00207FA0" w:rsidP="00207FA0">
      <w:pPr>
        <w:pStyle w:val="Paragrafoelenco1"/>
        <w:numPr>
          <w:ilvl w:val="1"/>
          <w:numId w:val="1"/>
        </w:numPr>
        <w:spacing w:line="280" w:lineRule="exact"/>
        <w:ind w:left="900" w:hanging="540"/>
        <w:jc w:val="both"/>
        <w:rPr>
          <w:rFonts w:ascii="Arial" w:hAnsi="Arial"/>
          <w:bCs/>
          <w:snapToGrid w:val="0"/>
          <w:sz w:val="22"/>
          <w:szCs w:val="22"/>
        </w:rPr>
      </w:pPr>
      <w:r>
        <w:rPr>
          <w:rFonts w:ascii="Arial" w:hAnsi="Arial"/>
          <w:bCs/>
          <w:snapToGrid w:val="0"/>
          <w:sz w:val="22"/>
          <w:szCs w:val="22"/>
        </w:rPr>
        <w:t>quadro NE: note di variazione emesse</w:t>
      </w:r>
    </w:p>
    <w:p w:rsidR="00207FA0" w:rsidRDefault="00207FA0" w:rsidP="00207FA0">
      <w:pPr>
        <w:pStyle w:val="Paragrafoelenco1"/>
        <w:numPr>
          <w:ilvl w:val="1"/>
          <w:numId w:val="1"/>
        </w:numPr>
        <w:spacing w:line="280" w:lineRule="exact"/>
        <w:ind w:left="900" w:hanging="540"/>
        <w:jc w:val="both"/>
        <w:rPr>
          <w:rFonts w:ascii="Arial" w:hAnsi="Arial"/>
          <w:bCs/>
          <w:snapToGrid w:val="0"/>
          <w:sz w:val="22"/>
          <w:szCs w:val="22"/>
        </w:rPr>
      </w:pPr>
      <w:r>
        <w:rPr>
          <w:rFonts w:ascii="Arial" w:hAnsi="Arial"/>
          <w:bCs/>
          <w:snapToGrid w:val="0"/>
          <w:sz w:val="22"/>
          <w:szCs w:val="22"/>
        </w:rPr>
        <w:t>quadro NR: note di variazione ricevute</w:t>
      </w:r>
    </w:p>
    <w:p w:rsidR="00207FA0" w:rsidRDefault="00207FA0" w:rsidP="00207FA0">
      <w:pPr>
        <w:pStyle w:val="Paragrafoelenco1"/>
        <w:numPr>
          <w:ilvl w:val="1"/>
          <w:numId w:val="1"/>
        </w:numPr>
        <w:spacing w:line="280" w:lineRule="exact"/>
        <w:ind w:left="900" w:hanging="540"/>
        <w:jc w:val="both"/>
        <w:rPr>
          <w:rFonts w:ascii="Arial" w:hAnsi="Arial"/>
          <w:bCs/>
          <w:snapToGrid w:val="0"/>
          <w:sz w:val="22"/>
          <w:szCs w:val="22"/>
        </w:rPr>
      </w:pPr>
      <w:r>
        <w:rPr>
          <w:rFonts w:ascii="Arial" w:hAnsi="Arial"/>
          <w:bCs/>
          <w:snapToGrid w:val="0"/>
          <w:sz w:val="22"/>
          <w:szCs w:val="22"/>
        </w:rPr>
        <w:t>quadro DF: operazioni senza fattura</w:t>
      </w:r>
    </w:p>
    <w:p w:rsidR="00207FA0" w:rsidRDefault="00207FA0" w:rsidP="00207FA0">
      <w:pPr>
        <w:pStyle w:val="Paragrafoelenco1"/>
        <w:numPr>
          <w:ilvl w:val="1"/>
          <w:numId w:val="1"/>
        </w:numPr>
        <w:spacing w:line="280" w:lineRule="exact"/>
        <w:ind w:left="900" w:hanging="540"/>
        <w:jc w:val="both"/>
        <w:rPr>
          <w:rFonts w:ascii="Arial" w:hAnsi="Arial"/>
          <w:bCs/>
          <w:snapToGrid w:val="0"/>
          <w:sz w:val="22"/>
          <w:szCs w:val="22"/>
        </w:rPr>
      </w:pPr>
      <w:r>
        <w:rPr>
          <w:rFonts w:ascii="Arial" w:hAnsi="Arial"/>
          <w:bCs/>
          <w:snapToGrid w:val="0"/>
          <w:sz w:val="22"/>
          <w:szCs w:val="22"/>
        </w:rPr>
        <w:t>quadro FN: operazioni con soggetti non residenti</w:t>
      </w:r>
    </w:p>
    <w:p w:rsidR="00207FA0" w:rsidRDefault="00207FA0" w:rsidP="00207FA0">
      <w:pPr>
        <w:pStyle w:val="Paragrafoelenco1"/>
        <w:numPr>
          <w:ilvl w:val="1"/>
          <w:numId w:val="1"/>
        </w:numPr>
        <w:spacing w:line="280" w:lineRule="exact"/>
        <w:ind w:left="900" w:hanging="540"/>
        <w:jc w:val="both"/>
        <w:rPr>
          <w:rFonts w:ascii="Arial" w:hAnsi="Arial"/>
          <w:bCs/>
          <w:snapToGrid w:val="0"/>
          <w:sz w:val="22"/>
          <w:szCs w:val="22"/>
        </w:rPr>
      </w:pPr>
      <w:r>
        <w:rPr>
          <w:rFonts w:ascii="Arial" w:hAnsi="Arial"/>
          <w:bCs/>
          <w:snapToGrid w:val="0"/>
          <w:sz w:val="22"/>
          <w:szCs w:val="22"/>
        </w:rPr>
        <w:t>quadro SE: acquisti servizi da non residenti – operazioni con San Marino</w:t>
      </w:r>
    </w:p>
    <w:p w:rsidR="00207FA0" w:rsidRDefault="00207FA0" w:rsidP="00207FA0">
      <w:pPr>
        <w:pStyle w:val="Paragrafoelenco1"/>
        <w:numPr>
          <w:ilvl w:val="1"/>
          <w:numId w:val="1"/>
        </w:numPr>
        <w:spacing w:line="280" w:lineRule="exact"/>
        <w:ind w:left="900" w:hanging="540"/>
        <w:jc w:val="both"/>
        <w:rPr>
          <w:rFonts w:ascii="Arial" w:hAnsi="Arial"/>
          <w:bCs/>
          <w:snapToGrid w:val="0"/>
          <w:sz w:val="22"/>
          <w:szCs w:val="22"/>
        </w:rPr>
      </w:pPr>
      <w:r>
        <w:rPr>
          <w:rFonts w:ascii="Arial" w:hAnsi="Arial"/>
          <w:bCs/>
          <w:snapToGrid w:val="0"/>
          <w:sz w:val="22"/>
          <w:szCs w:val="22"/>
        </w:rPr>
        <w:t>quadro TU: operazioni legate al turismo</w:t>
      </w:r>
    </w:p>
    <w:p w:rsidR="00207FA0" w:rsidRPr="00523284" w:rsidRDefault="00207FA0" w:rsidP="00207FA0">
      <w:pPr>
        <w:numPr>
          <w:ilvl w:val="0"/>
          <w:numId w:val="3"/>
        </w:numPr>
        <w:tabs>
          <w:tab w:val="clear" w:pos="284"/>
          <w:tab w:val="num" w:pos="360"/>
        </w:tabs>
        <w:spacing w:line="280" w:lineRule="exact"/>
        <w:ind w:left="360" w:hanging="360"/>
        <w:jc w:val="both"/>
        <w:rPr>
          <w:rFonts w:ascii="Arial" w:hAnsi="Arial"/>
          <w:bCs w:val="0"/>
          <w:snapToGrid w:val="0"/>
          <w:szCs w:val="22"/>
        </w:rPr>
      </w:pPr>
      <w:r>
        <w:rPr>
          <w:rFonts w:ascii="Arial" w:hAnsi="Arial"/>
          <w:bCs w:val="0"/>
          <w:snapToGrid w:val="0"/>
          <w:szCs w:val="22"/>
        </w:rPr>
        <w:t>un quadro finale, definito TA</w:t>
      </w:r>
      <w:r w:rsidRPr="00523284">
        <w:rPr>
          <w:rFonts w:ascii="Arial" w:hAnsi="Arial"/>
          <w:bCs w:val="0"/>
          <w:snapToGrid w:val="0"/>
          <w:szCs w:val="22"/>
        </w:rPr>
        <w:t>, che nella sostanza è una sorta di riepilogo delle operazioni che sono state evidenziate nei quadri precedenti, ripartite per categoria.</w:t>
      </w:r>
    </w:p>
    <w:p w:rsidR="00207FA0" w:rsidRDefault="00207FA0" w:rsidP="00207FA0">
      <w:pPr>
        <w:spacing w:line="280" w:lineRule="exact"/>
        <w:jc w:val="both"/>
        <w:rPr>
          <w:rFonts w:ascii="Arial" w:hAnsi="Arial"/>
          <w:bCs w:val="0"/>
          <w:snapToGrid w:val="0"/>
          <w:szCs w:val="22"/>
        </w:rPr>
      </w:pPr>
    </w:p>
    <w:p w:rsidR="00207FA0" w:rsidRPr="00523284" w:rsidRDefault="00207FA0" w:rsidP="00207FA0">
      <w:pPr>
        <w:spacing w:line="280" w:lineRule="exact"/>
        <w:jc w:val="both"/>
        <w:rPr>
          <w:rFonts w:ascii="Arial" w:hAnsi="Arial"/>
          <w:b/>
          <w:bCs w:val="0"/>
          <w:snapToGrid w:val="0"/>
          <w:szCs w:val="22"/>
        </w:rPr>
      </w:pPr>
      <w:r w:rsidRPr="00523284">
        <w:rPr>
          <w:rFonts w:ascii="Arial" w:hAnsi="Arial"/>
          <w:b/>
          <w:bCs w:val="0"/>
          <w:snapToGrid w:val="0"/>
          <w:szCs w:val="22"/>
        </w:rPr>
        <w:t>Dati analitici e dati aggregati</w:t>
      </w:r>
    </w:p>
    <w:p w:rsidR="00207FA0" w:rsidRDefault="00207FA0" w:rsidP="00207FA0">
      <w:pPr>
        <w:spacing w:line="280" w:lineRule="exact"/>
        <w:jc w:val="both"/>
        <w:rPr>
          <w:rFonts w:ascii="Arial" w:hAnsi="Arial"/>
          <w:bCs w:val="0"/>
          <w:snapToGrid w:val="0"/>
          <w:szCs w:val="22"/>
        </w:rPr>
      </w:pPr>
      <w:r>
        <w:rPr>
          <w:rFonts w:ascii="Arial" w:hAnsi="Arial"/>
          <w:bCs w:val="0"/>
          <w:snapToGrid w:val="0"/>
          <w:szCs w:val="22"/>
        </w:rPr>
        <w:t>Una importante caratteristica del nuovo modello è il fatto che i contribuenti possono scegliere se inviare i dati in forma aggregata ovvero in forma analitica:</w:t>
      </w:r>
    </w:p>
    <w:p w:rsidR="00207FA0" w:rsidRDefault="00207FA0" w:rsidP="00207FA0">
      <w:pPr>
        <w:pStyle w:val="Paragrafoelenco1"/>
        <w:numPr>
          <w:ilvl w:val="0"/>
          <w:numId w:val="4"/>
        </w:numPr>
        <w:tabs>
          <w:tab w:val="clear" w:pos="284"/>
          <w:tab w:val="num" w:pos="360"/>
          <w:tab w:val="left" w:pos="540"/>
        </w:tabs>
        <w:spacing w:line="280" w:lineRule="exact"/>
        <w:jc w:val="both"/>
        <w:rPr>
          <w:rFonts w:ascii="Arial" w:hAnsi="Arial"/>
          <w:bCs/>
          <w:snapToGrid w:val="0"/>
          <w:sz w:val="22"/>
          <w:szCs w:val="22"/>
        </w:rPr>
      </w:pPr>
      <w:r>
        <w:rPr>
          <w:rFonts w:ascii="Arial" w:hAnsi="Arial"/>
          <w:bCs/>
          <w:snapToGrid w:val="0"/>
          <w:sz w:val="22"/>
          <w:szCs w:val="22"/>
        </w:rPr>
        <w:t>la scelta va evidenziata nel frontespizio;</w:t>
      </w:r>
    </w:p>
    <w:p w:rsidR="00207FA0" w:rsidRPr="00523284" w:rsidRDefault="00207FA0" w:rsidP="00207FA0">
      <w:pPr>
        <w:pStyle w:val="Paragrafoelenco1"/>
        <w:numPr>
          <w:ilvl w:val="0"/>
          <w:numId w:val="4"/>
        </w:numPr>
        <w:tabs>
          <w:tab w:val="clear" w:pos="284"/>
          <w:tab w:val="num" w:pos="360"/>
          <w:tab w:val="left" w:pos="540"/>
        </w:tabs>
        <w:spacing w:line="280" w:lineRule="exact"/>
        <w:jc w:val="both"/>
        <w:rPr>
          <w:rFonts w:ascii="Arial" w:hAnsi="Arial"/>
          <w:bCs/>
          <w:snapToGrid w:val="0"/>
          <w:sz w:val="22"/>
          <w:szCs w:val="22"/>
        </w:rPr>
      </w:pPr>
      <w:r>
        <w:rPr>
          <w:rFonts w:ascii="Arial" w:hAnsi="Arial"/>
          <w:bCs/>
          <w:snapToGrid w:val="0"/>
          <w:sz w:val="22"/>
          <w:szCs w:val="22"/>
        </w:rPr>
        <w:t>comporta la necessità di andare a compilare quadri diversi del modello di comunicazione.</w:t>
      </w:r>
    </w:p>
    <w:p w:rsidR="00207FA0" w:rsidRPr="00523284" w:rsidRDefault="00207FA0" w:rsidP="00207FA0">
      <w:pPr>
        <w:spacing w:line="280" w:lineRule="exact"/>
        <w:jc w:val="both"/>
        <w:rPr>
          <w:rFonts w:ascii="Arial" w:hAnsi="Arial"/>
          <w:bCs w:val="0"/>
          <w:snapToGrid w:val="0"/>
          <w:szCs w:val="22"/>
        </w:rPr>
      </w:pPr>
      <w:r>
        <w:rPr>
          <w:rFonts w:ascii="Arial" w:hAnsi="Arial"/>
          <w:bCs w:val="0"/>
          <w:snapToGrid w:val="0"/>
          <w:szCs w:val="22"/>
        </w:rPr>
        <w:t>L</w:t>
      </w:r>
      <w:r w:rsidRPr="00523284">
        <w:rPr>
          <w:rFonts w:ascii="Arial" w:hAnsi="Arial"/>
          <w:bCs w:val="0"/>
          <w:snapToGrid w:val="0"/>
          <w:szCs w:val="22"/>
        </w:rPr>
        <w:t>a comunicazione deve essere presentata in forma analitica per alcune tipologie di operazioni:</w:t>
      </w:r>
    </w:p>
    <w:p w:rsidR="00207FA0" w:rsidRPr="00523284" w:rsidRDefault="00207FA0" w:rsidP="00207FA0">
      <w:pPr>
        <w:numPr>
          <w:ilvl w:val="0"/>
          <w:numId w:val="5"/>
        </w:numPr>
        <w:tabs>
          <w:tab w:val="clear" w:pos="284"/>
          <w:tab w:val="num" w:pos="360"/>
        </w:tabs>
        <w:spacing w:line="280" w:lineRule="exact"/>
        <w:ind w:left="360" w:hanging="360"/>
        <w:jc w:val="both"/>
        <w:rPr>
          <w:rFonts w:ascii="Arial" w:hAnsi="Arial"/>
          <w:bCs w:val="0"/>
          <w:snapToGrid w:val="0"/>
          <w:szCs w:val="22"/>
        </w:rPr>
      </w:pPr>
      <w:r w:rsidRPr="00523284">
        <w:rPr>
          <w:rFonts w:ascii="Arial" w:hAnsi="Arial"/>
          <w:bCs w:val="0"/>
          <w:snapToGrid w:val="0"/>
          <w:szCs w:val="22"/>
        </w:rPr>
        <w:t>per gli acquisti da operatori economici sammarinesi;</w:t>
      </w:r>
    </w:p>
    <w:p w:rsidR="00207FA0" w:rsidRPr="00523284" w:rsidRDefault="00207FA0" w:rsidP="00207FA0">
      <w:pPr>
        <w:numPr>
          <w:ilvl w:val="0"/>
          <w:numId w:val="5"/>
        </w:numPr>
        <w:tabs>
          <w:tab w:val="clear" w:pos="284"/>
          <w:tab w:val="num" w:pos="360"/>
        </w:tabs>
        <w:spacing w:line="280" w:lineRule="exact"/>
        <w:ind w:left="360" w:hanging="360"/>
        <w:jc w:val="both"/>
        <w:rPr>
          <w:rFonts w:ascii="Arial" w:hAnsi="Arial"/>
          <w:bCs w:val="0"/>
          <w:snapToGrid w:val="0"/>
          <w:szCs w:val="22"/>
        </w:rPr>
      </w:pPr>
      <w:r w:rsidRPr="00523284">
        <w:rPr>
          <w:rFonts w:ascii="Arial" w:hAnsi="Arial"/>
          <w:bCs w:val="0"/>
          <w:snapToGrid w:val="0"/>
          <w:szCs w:val="22"/>
        </w:rPr>
        <w:t>per gli acquisti e le cessioni da e nei confronti dei produttori agricoli esonerati (ossia con volume d’</w:t>
      </w:r>
      <w:r>
        <w:rPr>
          <w:rFonts w:ascii="Arial" w:hAnsi="Arial"/>
          <w:bCs w:val="0"/>
          <w:snapToGrid w:val="0"/>
          <w:szCs w:val="22"/>
        </w:rPr>
        <w:t>affari non superiore ad €</w:t>
      </w:r>
      <w:r w:rsidRPr="00523284">
        <w:rPr>
          <w:rFonts w:ascii="Arial" w:hAnsi="Arial"/>
          <w:bCs w:val="0"/>
          <w:snapToGrid w:val="0"/>
          <w:szCs w:val="22"/>
        </w:rPr>
        <w:t>7.000). Come è stato correttamente osservato, si tratta di un aspetto non semplice da gestire per i fornitori di prodotti agricoli: infatti, mentre per gli acquisti si tratta di un aspetto facilmente verificabile, per le cessioni non sempre si conosce la natura e il regime contabile prescelto dall’acquirente;</w:t>
      </w:r>
    </w:p>
    <w:p w:rsidR="00207FA0" w:rsidRPr="00523284" w:rsidRDefault="00207FA0" w:rsidP="00207FA0">
      <w:pPr>
        <w:numPr>
          <w:ilvl w:val="0"/>
          <w:numId w:val="5"/>
        </w:numPr>
        <w:tabs>
          <w:tab w:val="clear" w:pos="284"/>
          <w:tab w:val="num" w:pos="360"/>
        </w:tabs>
        <w:spacing w:line="280" w:lineRule="exact"/>
        <w:ind w:left="360" w:hanging="360"/>
        <w:jc w:val="both"/>
        <w:rPr>
          <w:rFonts w:ascii="Arial" w:hAnsi="Arial"/>
          <w:bCs w:val="0"/>
          <w:snapToGrid w:val="0"/>
          <w:szCs w:val="22"/>
        </w:rPr>
      </w:pPr>
      <w:r w:rsidRPr="00523284">
        <w:rPr>
          <w:rFonts w:ascii="Arial" w:hAnsi="Arial"/>
          <w:bCs w:val="0"/>
          <w:snapToGrid w:val="0"/>
          <w:szCs w:val="22"/>
        </w:rPr>
        <w:t>per la comunicazione degli acquisti di beni e di prestazion</w:t>
      </w:r>
      <w:r>
        <w:rPr>
          <w:rFonts w:ascii="Arial" w:hAnsi="Arial"/>
          <w:bCs w:val="0"/>
          <w:snapToGrid w:val="0"/>
          <w:szCs w:val="22"/>
        </w:rPr>
        <w:t>i di servizi legate al turismo</w:t>
      </w:r>
      <w:r w:rsidRPr="00523284">
        <w:rPr>
          <w:rFonts w:ascii="Arial" w:hAnsi="Arial"/>
          <w:bCs w:val="0"/>
          <w:snapToGrid w:val="0"/>
          <w:szCs w:val="22"/>
        </w:rPr>
        <w:t>.</w:t>
      </w:r>
    </w:p>
    <w:p w:rsidR="00207FA0" w:rsidRPr="00523284" w:rsidRDefault="00207FA0" w:rsidP="00207FA0">
      <w:pPr>
        <w:spacing w:line="280" w:lineRule="exact"/>
        <w:jc w:val="both"/>
        <w:rPr>
          <w:rFonts w:ascii="Arial" w:hAnsi="Arial"/>
          <w:bCs w:val="0"/>
          <w:snapToGrid w:val="0"/>
          <w:szCs w:val="22"/>
        </w:rPr>
      </w:pPr>
      <w:r w:rsidRPr="00523284">
        <w:rPr>
          <w:rFonts w:ascii="Arial" w:hAnsi="Arial"/>
          <w:bCs w:val="0"/>
          <w:snapToGrid w:val="0"/>
          <w:szCs w:val="22"/>
        </w:rPr>
        <w:lastRenderedPageBreak/>
        <w:t>Il descritto vincolo dovrebbe riguardare solo tali operazioni e non tutte le altre poste in essere dal soggetto (che quindi dovrebbero poter essere rese anche in forma aggregata).</w:t>
      </w:r>
    </w:p>
    <w:p w:rsidR="00207FA0" w:rsidRPr="00523284" w:rsidRDefault="00207FA0" w:rsidP="00207FA0">
      <w:pPr>
        <w:spacing w:line="280" w:lineRule="exact"/>
        <w:jc w:val="both"/>
        <w:rPr>
          <w:rFonts w:ascii="Arial" w:hAnsi="Arial"/>
          <w:bCs w:val="0"/>
          <w:snapToGrid w:val="0"/>
          <w:szCs w:val="22"/>
        </w:rPr>
      </w:pPr>
      <w:r w:rsidRPr="00523284">
        <w:rPr>
          <w:rFonts w:ascii="Arial" w:hAnsi="Arial"/>
          <w:bCs w:val="0"/>
          <w:snapToGrid w:val="0"/>
          <w:szCs w:val="22"/>
        </w:rPr>
        <w:t xml:space="preserve">La scelta circa la volontà di inviare i dati in forma analitica o aggregata deve essere evidenziata nel frontespizio del modello di comunicazione così come dovrà essere evidenziato quali dati (in termini di quadri compilati) sono contenuti all’interno del modello </w:t>
      </w:r>
      <w:r>
        <w:rPr>
          <w:rFonts w:ascii="Arial" w:hAnsi="Arial"/>
          <w:bCs w:val="0"/>
          <w:snapToGrid w:val="0"/>
          <w:szCs w:val="22"/>
        </w:rPr>
        <w:t>che si sta inviando.</w:t>
      </w:r>
    </w:p>
    <w:p w:rsidR="00207FA0" w:rsidRDefault="00207FA0" w:rsidP="00207FA0">
      <w:pPr>
        <w:spacing w:line="280" w:lineRule="exact"/>
        <w:jc w:val="both"/>
        <w:rPr>
          <w:rFonts w:ascii="Arial" w:hAnsi="Arial"/>
          <w:bCs w:val="0"/>
          <w:snapToGrid w:val="0"/>
          <w:szCs w:val="22"/>
        </w:rPr>
      </w:pPr>
    </w:p>
    <w:p w:rsidR="00207FA0" w:rsidRPr="00FA2C7F" w:rsidRDefault="00207FA0" w:rsidP="00207FA0">
      <w:pPr>
        <w:spacing w:line="280" w:lineRule="exact"/>
        <w:jc w:val="both"/>
        <w:rPr>
          <w:rFonts w:ascii="Arial" w:hAnsi="Arial"/>
          <w:bCs w:val="0"/>
          <w:i/>
          <w:iCs/>
          <w:snapToGrid w:val="0"/>
          <w:szCs w:val="22"/>
          <w:u w:val="single"/>
        </w:rPr>
      </w:pPr>
      <w:r w:rsidRPr="00FA2C7F">
        <w:rPr>
          <w:rFonts w:ascii="Arial" w:hAnsi="Arial"/>
          <w:bCs w:val="0"/>
          <w:i/>
          <w:iCs/>
          <w:snapToGrid w:val="0"/>
          <w:szCs w:val="22"/>
          <w:u w:val="single"/>
        </w:rPr>
        <w:sym w:font="Wingdings 3" w:char="F05B"/>
      </w:r>
      <w:r w:rsidRPr="00FA2C7F">
        <w:rPr>
          <w:rFonts w:ascii="Arial" w:hAnsi="Arial"/>
          <w:bCs w:val="0"/>
          <w:i/>
          <w:iCs/>
          <w:snapToGrid w:val="0"/>
          <w:szCs w:val="22"/>
          <w:u w:val="single"/>
        </w:rPr>
        <w:t xml:space="preserve"> Dati aggregati</w:t>
      </w:r>
    </w:p>
    <w:p w:rsidR="00207FA0" w:rsidRPr="00523284" w:rsidRDefault="00207FA0" w:rsidP="00207FA0">
      <w:pPr>
        <w:spacing w:line="280" w:lineRule="exact"/>
        <w:jc w:val="both"/>
        <w:rPr>
          <w:rFonts w:ascii="Arial" w:hAnsi="Arial"/>
          <w:bCs w:val="0"/>
          <w:snapToGrid w:val="0"/>
          <w:szCs w:val="22"/>
        </w:rPr>
      </w:pPr>
      <w:r w:rsidRPr="00523284">
        <w:rPr>
          <w:rFonts w:ascii="Arial" w:hAnsi="Arial"/>
          <w:bCs w:val="0"/>
          <w:snapToGrid w:val="0"/>
          <w:szCs w:val="22"/>
        </w:rPr>
        <w:t>Relativamente alle operazioni documentate da fattura, gli elementi informativi relativi alle operazioni attive e passive da comunicare in forma aggregata sono, per ciascuna controparte, distintamente per le operazioni attive e per le operazioni passive:</w:t>
      </w:r>
    </w:p>
    <w:p w:rsidR="00207FA0" w:rsidRPr="00523284" w:rsidRDefault="00207FA0" w:rsidP="00207FA0">
      <w:pPr>
        <w:numPr>
          <w:ilvl w:val="0"/>
          <w:numId w:val="6"/>
        </w:numPr>
        <w:spacing w:line="280" w:lineRule="exact"/>
        <w:jc w:val="both"/>
        <w:rPr>
          <w:rFonts w:ascii="Arial" w:hAnsi="Arial"/>
          <w:bCs w:val="0"/>
          <w:snapToGrid w:val="0"/>
          <w:szCs w:val="22"/>
        </w:rPr>
      </w:pPr>
      <w:r w:rsidRPr="00523284">
        <w:rPr>
          <w:rFonts w:ascii="Arial" w:hAnsi="Arial"/>
          <w:bCs w:val="0"/>
          <w:snapToGrid w:val="0"/>
          <w:szCs w:val="22"/>
        </w:rPr>
        <w:t xml:space="preserve">la partita Iva o, in mancanza, il codice fiscale; </w:t>
      </w:r>
    </w:p>
    <w:p w:rsidR="00207FA0" w:rsidRPr="00523284" w:rsidRDefault="00207FA0" w:rsidP="00207FA0">
      <w:pPr>
        <w:numPr>
          <w:ilvl w:val="0"/>
          <w:numId w:val="6"/>
        </w:numPr>
        <w:spacing w:line="280" w:lineRule="exact"/>
        <w:jc w:val="both"/>
        <w:rPr>
          <w:rFonts w:ascii="Arial" w:hAnsi="Arial"/>
          <w:bCs w:val="0"/>
          <w:snapToGrid w:val="0"/>
          <w:szCs w:val="22"/>
        </w:rPr>
      </w:pPr>
      <w:r w:rsidRPr="00523284">
        <w:rPr>
          <w:rFonts w:ascii="Arial" w:hAnsi="Arial"/>
          <w:bCs w:val="0"/>
          <w:snapToGrid w:val="0"/>
          <w:szCs w:val="22"/>
        </w:rPr>
        <w:t>il numero delle operazioni aggregate;</w:t>
      </w:r>
    </w:p>
    <w:p w:rsidR="00207FA0" w:rsidRPr="00523284" w:rsidRDefault="00207FA0" w:rsidP="00207FA0">
      <w:pPr>
        <w:numPr>
          <w:ilvl w:val="0"/>
          <w:numId w:val="6"/>
        </w:numPr>
        <w:spacing w:line="280" w:lineRule="exact"/>
        <w:jc w:val="both"/>
        <w:rPr>
          <w:rFonts w:ascii="Arial" w:hAnsi="Arial"/>
          <w:bCs w:val="0"/>
          <w:snapToGrid w:val="0"/>
          <w:szCs w:val="22"/>
        </w:rPr>
      </w:pPr>
      <w:r w:rsidRPr="00523284">
        <w:rPr>
          <w:rFonts w:ascii="Arial" w:hAnsi="Arial"/>
          <w:bCs w:val="0"/>
          <w:snapToGrid w:val="0"/>
          <w:szCs w:val="22"/>
        </w:rPr>
        <w:t>l’importo totale delle operazioni imponibili, non imponibili ed esenti;</w:t>
      </w:r>
    </w:p>
    <w:p w:rsidR="00207FA0" w:rsidRPr="00523284" w:rsidRDefault="00207FA0" w:rsidP="00207FA0">
      <w:pPr>
        <w:numPr>
          <w:ilvl w:val="0"/>
          <w:numId w:val="6"/>
        </w:numPr>
        <w:spacing w:line="280" w:lineRule="exact"/>
        <w:jc w:val="both"/>
        <w:rPr>
          <w:rFonts w:ascii="Arial" w:hAnsi="Arial"/>
          <w:bCs w:val="0"/>
          <w:snapToGrid w:val="0"/>
          <w:szCs w:val="22"/>
        </w:rPr>
      </w:pPr>
      <w:r w:rsidRPr="00523284">
        <w:rPr>
          <w:rFonts w:ascii="Arial" w:hAnsi="Arial"/>
          <w:bCs w:val="0"/>
          <w:snapToGrid w:val="0"/>
          <w:szCs w:val="22"/>
        </w:rPr>
        <w:t>l’importo totale delle operazioni fuori campo Iva;</w:t>
      </w:r>
    </w:p>
    <w:p w:rsidR="00207FA0" w:rsidRPr="00523284" w:rsidRDefault="00207FA0" w:rsidP="00207FA0">
      <w:pPr>
        <w:numPr>
          <w:ilvl w:val="0"/>
          <w:numId w:val="6"/>
        </w:numPr>
        <w:spacing w:line="280" w:lineRule="exact"/>
        <w:jc w:val="both"/>
        <w:rPr>
          <w:rFonts w:ascii="Arial" w:hAnsi="Arial"/>
          <w:bCs w:val="0"/>
          <w:snapToGrid w:val="0"/>
          <w:szCs w:val="22"/>
        </w:rPr>
      </w:pPr>
      <w:r w:rsidRPr="00523284">
        <w:rPr>
          <w:rFonts w:ascii="Arial" w:hAnsi="Arial"/>
          <w:bCs w:val="0"/>
          <w:snapToGrid w:val="0"/>
          <w:szCs w:val="22"/>
        </w:rPr>
        <w:t>l’importo totale delle operazioni con Iva non esposta in fattura;</w:t>
      </w:r>
    </w:p>
    <w:p w:rsidR="00207FA0" w:rsidRPr="00523284" w:rsidRDefault="00207FA0" w:rsidP="00207FA0">
      <w:pPr>
        <w:numPr>
          <w:ilvl w:val="0"/>
          <w:numId w:val="6"/>
        </w:numPr>
        <w:spacing w:line="280" w:lineRule="exact"/>
        <w:jc w:val="both"/>
        <w:rPr>
          <w:rFonts w:ascii="Arial" w:hAnsi="Arial"/>
          <w:bCs w:val="0"/>
          <w:snapToGrid w:val="0"/>
          <w:szCs w:val="22"/>
        </w:rPr>
      </w:pPr>
      <w:r w:rsidRPr="00523284">
        <w:rPr>
          <w:rFonts w:ascii="Arial" w:hAnsi="Arial"/>
          <w:bCs w:val="0"/>
          <w:snapToGrid w:val="0"/>
          <w:szCs w:val="22"/>
        </w:rPr>
        <w:t>l’importo totale delle note di variazione;</w:t>
      </w:r>
    </w:p>
    <w:p w:rsidR="00207FA0" w:rsidRPr="00523284" w:rsidRDefault="00207FA0" w:rsidP="00207FA0">
      <w:pPr>
        <w:numPr>
          <w:ilvl w:val="0"/>
          <w:numId w:val="6"/>
        </w:numPr>
        <w:spacing w:line="280" w:lineRule="exact"/>
        <w:jc w:val="both"/>
        <w:rPr>
          <w:rFonts w:ascii="Arial" w:hAnsi="Arial"/>
          <w:bCs w:val="0"/>
          <w:snapToGrid w:val="0"/>
          <w:szCs w:val="22"/>
        </w:rPr>
      </w:pPr>
      <w:r w:rsidRPr="00523284">
        <w:rPr>
          <w:rFonts w:ascii="Arial" w:hAnsi="Arial"/>
          <w:bCs w:val="0"/>
          <w:snapToGrid w:val="0"/>
          <w:szCs w:val="22"/>
        </w:rPr>
        <w:t>l’imposta totale sulle operazioni imponibili;</w:t>
      </w:r>
    </w:p>
    <w:p w:rsidR="00207FA0" w:rsidRPr="00523284" w:rsidRDefault="00207FA0" w:rsidP="00207FA0">
      <w:pPr>
        <w:numPr>
          <w:ilvl w:val="0"/>
          <w:numId w:val="6"/>
        </w:numPr>
        <w:spacing w:line="280" w:lineRule="exact"/>
        <w:jc w:val="both"/>
        <w:rPr>
          <w:rFonts w:ascii="Arial" w:hAnsi="Arial"/>
          <w:bCs w:val="0"/>
          <w:snapToGrid w:val="0"/>
          <w:szCs w:val="22"/>
        </w:rPr>
      </w:pPr>
      <w:r w:rsidRPr="00523284">
        <w:rPr>
          <w:rFonts w:ascii="Arial" w:hAnsi="Arial"/>
          <w:bCs w:val="0"/>
          <w:snapToGrid w:val="0"/>
          <w:szCs w:val="22"/>
        </w:rPr>
        <w:t xml:space="preserve">l’imposta totale relativa alle note di variazione. </w:t>
      </w:r>
    </w:p>
    <w:p w:rsidR="00207FA0" w:rsidRPr="00523284" w:rsidRDefault="00207FA0" w:rsidP="00207FA0">
      <w:pPr>
        <w:spacing w:line="280" w:lineRule="exact"/>
        <w:jc w:val="both"/>
        <w:rPr>
          <w:rFonts w:ascii="Arial" w:hAnsi="Arial"/>
          <w:bCs w:val="0"/>
          <w:snapToGrid w:val="0"/>
          <w:szCs w:val="22"/>
        </w:rPr>
      </w:pPr>
      <w:r w:rsidRPr="00523284">
        <w:rPr>
          <w:rFonts w:ascii="Arial" w:hAnsi="Arial"/>
          <w:bCs w:val="0"/>
          <w:snapToGrid w:val="0"/>
          <w:szCs w:val="22"/>
        </w:rPr>
        <w:t>Nell'individuazione degli elementi informativi da trasmettere (ossia per individuare nella comunicazione di quale annualità inserire il singolo documento), il soggetto obbligato fa riferimento alla data di emissione (evidentemente per le operazioni attive) o ricezione (per le operazioni passive) del documento.</w:t>
      </w:r>
    </w:p>
    <w:p w:rsidR="00207FA0" w:rsidRPr="00523284" w:rsidRDefault="00207FA0" w:rsidP="00207FA0">
      <w:pPr>
        <w:spacing w:line="280" w:lineRule="exact"/>
        <w:jc w:val="both"/>
        <w:rPr>
          <w:rFonts w:ascii="Arial" w:hAnsi="Arial"/>
          <w:bCs w:val="0"/>
          <w:snapToGrid w:val="0"/>
          <w:szCs w:val="22"/>
        </w:rPr>
      </w:pPr>
      <w:r w:rsidRPr="00523284">
        <w:rPr>
          <w:rFonts w:ascii="Arial" w:hAnsi="Arial"/>
          <w:bCs w:val="0"/>
          <w:snapToGrid w:val="0"/>
          <w:szCs w:val="22"/>
        </w:rPr>
        <w:t>Per le operazioni senza obbligo di fatturazione occorre invece comunicare</w:t>
      </w:r>
    </w:p>
    <w:p w:rsidR="00207FA0" w:rsidRPr="00523284" w:rsidRDefault="00207FA0" w:rsidP="00207FA0">
      <w:pPr>
        <w:numPr>
          <w:ilvl w:val="0"/>
          <w:numId w:val="7"/>
        </w:numPr>
        <w:spacing w:line="280" w:lineRule="exact"/>
        <w:jc w:val="both"/>
        <w:rPr>
          <w:rFonts w:ascii="Arial" w:hAnsi="Arial"/>
          <w:bCs w:val="0"/>
          <w:snapToGrid w:val="0"/>
          <w:szCs w:val="22"/>
        </w:rPr>
      </w:pPr>
      <w:r w:rsidRPr="00523284">
        <w:rPr>
          <w:rFonts w:ascii="Arial" w:hAnsi="Arial"/>
          <w:bCs w:val="0"/>
          <w:snapToGrid w:val="0"/>
          <w:szCs w:val="22"/>
        </w:rPr>
        <w:t xml:space="preserve">anno di riferimento </w:t>
      </w:r>
    </w:p>
    <w:p w:rsidR="00207FA0" w:rsidRPr="00523284" w:rsidRDefault="00207FA0" w:rsidP="00207FA0">
      <w:pPr>
        <w:numPr>
          <w:ilvl w:val="0"/>
          <w:numId w:val="7"/>
        </w:numPr>
        <w:spacing w:line="280" w:lineRule="exact"/>
        <w:jc w:val="both"/>
        <w:rPr>
          <w:rFonts w:ascii="Arial" w:hAnsi="Arial"/>
          <w:bCs w:val="0"/>
          <w:snapToGrid w:val="0"/>
          <w:szCs w:val="22"/>
        </w:rPr>
      </w:pPr>
      <w:r w:rsidRPr="00523284">
        <w:rPr>
          <w:rFonts w:ascii="Arial" w:hAnsi="Arial"/>
          <w:bCs w:val="0"/>
          <w:snapToGrid w:val="0"/>
          <w:szCs w:val="22"/>
        </w:rPr>
        <w:t>codice fiscale del cessionario o committente</w:t>
      </w:r>
    </w:p>
    <w:p w:rsidR="00207FA0" w:rsidRPr="00523284" w:rsidRDefault="00207FA0" w:rsidP="00207FA0">
      <w:pPr>
        <w:numPr>
          <w:ilvl w:val="0"/>
          <w:numId w:val="7"/>
        </w:numPr>
        <w:spacing w:line="280" w:lineRule="exact"/>
        <w:jc w:val="both"/>
        <w:rPr>
          <w:rFonts w:ascii="Arial" w:hAnsi="Arial"/>
          <w:bCs w:val="0"/>
          <w:snapToGrid w:val="0"/>
          <w:szCs w:val="22"/>
        </w:rPr>
      </w:pPr>
      <w:r w:rsidRPr="00523284">
        <w:rPr>
          <w:rFonts w:ascii="Arial" w:hAnsi="Arial"/>
          <w:bCs w:val="0"/>
          <w:snapToGrid w:val="0"/>
          <w:szCs w:val="22"/>
        </w:rPr>
        <w:t>i corrispettivi comprensivi dell'imposta sul valore aggiunto.</w:t>
      </w:r>
    </w:p>
    <w:p w:rsidR="00207FA0" w:rsidRDefault="00207FA0" w:rsidP="00207FA0">
      <w:pPr>
        <w:spacing w:line="280" w:lineRule="exact"/>
        <w:jc w:val="both"/>
        <w:rPr>
          <w:rFonts w:ascii="Arial" w:hAnsi="Arial"/>
          <w:bCs w:val="0"/>
          <w:snapToGrid w:val="0"/>
          <w:szCs w:val="22"/>
        </w:rPr>
      </w:pPr>
    </w:p>
    <w:p w:rsidR="00207FA0" w:rsidRPr="00FA2C7F" w:rsidRDefault="00207FA0" w:rsidP="00207FA0">
      <w:pPr>
        <w:spacing w:line="280" w:lineRule="exact"/>
        <w:jc w:val="both"/>
        <w:rPr>
          <w:rFonts w:ascii="Arial" w:hAnsi="Arial"/>
          <w:bCs w:val="0"/>
          <w:i/>
          <w:iCs/>
          <w:snapToGrid w:val="0"/>
          <w:szCs w:val="22"/>
          <w:u w:val="single"/>
        </w:rPr>
      </w:pPr>
      <w:r w:rsidRPr="00FA2C7F">
        <w:rPr>
          <w:rFonts w:ascii="Arial" w:hAnsi="Arial"/>
          <w:bCs w:val="0"/>
          <w:i/>
          <w:iCs/>
          <w:snapToGrid w:val="0"/>
          <w:szCs w:val="22"/>
          <w:u w:val="single"/>
        </w:rPr>
        <w:sym w:font="Wingdings 3" w:char="F05B"/>
      </w:r>
      <w:r w:rsidRPr="00FA2C7F">
        <w:rPr>
          <w:rFonts w:ascii="Arial" w:hAnsi="Arial"/>
          <w:bCs w:val="0"/>
          <w:i/>
          <w:iCs/>
          <w:snapToGrid w:val="0"/>
          <w:szCs w:val="22"/>
          <w:u w:val="single"/>
        </w:rPr>
        <w:t xml:space="preserve"> Dati analitici</w:t>
      </w:r>
    </w:p>
    <w:p w:rsidR="00207FA0" w:rsidRPr="00523284" w:rsidRDefault="00207FA0" w:rsidP="00207FA0">
      <w:pPr>
        <w:spacing w:line="280" w:lineRule="exact"/>
        <w:jc w:val="both"/>
        <w:rPr>
          <w:rFonts w:ascii="Arial" w:hAnsi="Arial"/>
          <w:bCs w:val="0"/>
          <w:snapToGrid w:val="0"/>
          <w:szCs w:val="22"/>
        </w:rPr>
      </w:pPr>
      <w:r w:rsidRPr="00523284">
        <w:rPr>
          <w:rFonts w:ascii="Arial" w:hAnsi="Arial"/>
          <w:bCs w:val="0"/>
          <w:snapToGrid w:val="0"/>
          <w:szCs w:val="22"/>
        </w:rPr>
        <w:t xml:space="preserve">Se il contribuente preferisce (e qui la valutazione è ovviamente legata agli strumenti informatici che utilizza) inviare i dati relativi alle singole fatture in maniera analitica, gli elementi informativi da comunicare, per ciascuna cessione o prestazione sono: </w:t>
      </w:r>
    </w:p>
    <w:p w:rsidR="00207FA0" w:rsidRPr="00523284" w:rsidRDefault="00207FA0" w:rsidP="00207FA0">
      <w:pPr>
        <w:numPr>
          <w:ilvl w:val="0"/>
          <w:numId w:val="8"/>
        </w:numPr>
        <w:spacing w:line="280" w:lineRule="exact"/>
        <w:jc w:val="both"/>
        <w:rPr>
          <w:rFonts w:ascii="Arial" w:hAnsi="Arial"/>
          <w:bCs w:val="0"/>
          <w:snapToGrid w:val="0"/>
          <w:szCs w:val="22"/>
        </w:rPr>
      </w:pPr>
      <w:r w:rsidRPr="00523284">
        <w:rPr>
          <w:rFonts w:ascii="Arial" w:hAnsi="Arial"/>
          <w:bCs w:val="0"/>
          <w:snapToGrid w:val="0"/>
          <w:szCs w:val="22"/>
        </w:rPr>
        <w:t xml:space="preserve">anno di riferimento; </w:t>
      </w:r>
    </w:p>
    <w:p w:rsidR="00207FA0" w:rsidRPr="00523284" w:rsidRDefault="00207FA0" w:rsidP="00207FA0">
      <w:pPr>
        <w:numPr>
          <w:ilvl w:val="0"/>
          <w:numId w:val="8"/>
        </w:numPr>
        <w:spacing w:line="280" w:lineRule="exact"/>
        <w:jc w:val="both"/>
        <w:rPr>
          <w:rFonts w:ascii="Arial" w:hAnsi="Arial"/>
          <w:bCs w:val="0"/>
          <w:snapToGrid w:val="0"/>
          <w:szCs w:val="22"/>
        </w:rPr>
      </w:pPr>
      <w:r w:rsidRPr="00523284">
        <w:rPr>
          <w:rFonts w:ascii="Arial" w:hAnsi="Arial"/>
          <w:bCs w:val="0"/>
          <w:snapToGrid w:val="0"/>
          <w:szCs w:val="22"/>
        </w:rPr>
        <w:t>la partita Iva o, in mancanza, il codice fiscale del cedente o prestatore e del cessionario o committente;</w:t>
      </w:r>
    </w:p>
    <w:p w:rsidR="00207FA0" w:rsidRPr="00523284" w:rsidRDefault="00207FA0" w:rsidP="00207FA0">
      <w:pPr>
        <w:numPr>
          <w:ilvl w:val="0"/>
          <w:numId w:val="8"/>
        </w:numPr>
        <w:spacing w:line="280" w:lineRule="exact"/>
        <w:jc w:val="both"/>
        <w:rPr>
          <w:rFonts w:ascii="Arial" w:hAnsi="Arial"/>
          <w:bCs w:val="0"/>
          <w:snapToGrid w:val="0"/>
          <w:szCs w:val="22"/>
        </w:rPr>
      </w:pPr>
      <w:r w:rsidRPr="00523284">
        <w:rPr>
          <w:rFonts w:ascii="Arial" w:hAnsi="Arial"/>
          <w:bCs w:val="0"/>
          <w:snapToGrid w:val="0"/>
          <w:szCs w:val="22"/>
        </w:rPr>
        <w:t>per ciascuna fattura attiva, la data del documento, il corrispettivo al netto dell’Iva e l’imposta o la specificazione che trattasi di operazioni non imponibili o esenti, nonché, per i soggetti obbligati alla registrazione delle fatture emesse, la data di registrazione;</w:t>
      </w:r>
    </w:p>
    <w:p w:rsidR="00207FA0" w:rsidRDefault="00207FA0" w:rsidP="00207FA0">
      <w:pPr>
        <w:numPr>
          <w:ilvl w:val="0"/>
          <w:numId w:val="8"/>
        </w:numPr>
        <w:spacing w:line="280" w:lineRule="exact"/>
        <w:jc w:val="both"/>
        <w:rPr>
          <w:rFonts w:ascii="Arial" w:hAnsi="Arial"/>
          <w:bCs w:val="0"/>
          <w:snapToGrid w:val="0"/>
          <w:szCs w:val="22"/>
        </w:rPr>
      </w:pPr>
      <w:r w:rsidRPr="00523284">
        <w:rPr>
          <w:rFonts w:ascii="Arial" w:hAnsi="Arial"/>
          <w:bCs w:val="0"/>
          <w:snapToGrid w:val="0"/>
          <w:szCs w:val="22"/>
        </w:rPr>
        <w:t>per ciascuna fattura passiva, la data di registrazione, il corrispettivo al netto dell’Iva e l’imposta o la specificazione che trattasi di operazioni non imponibili o esenti e la data del documento;</w:t>
      </w:r>
    </w:p>
    <w:p w:rsidR="00207FA0" w:rsidRPr="00523284" w:rsidRDefault="00207FA0" w:rsidP="00207FA0">
      <w:pPr>
        <w:numPr>
          <w:ilvl w:val="0"/>
          <w:numId w:val="8"/>
        </w:numPr>
        <w:spacing w:line="280" w:lineRule="exact"/>
        <w:jc w:val="both"/>
        <w:rPr>
          <w:rFonts w:ascii="Arial" w:hAnsi="Arial"/>
          <w:bCs w:val="0"/>
          <w:snapToGrid w:val="0"/>
          <w:szCs w:val="22"/>
        </w:rPr>
      </w:pPr>
      <w:r w:rsidRPr="00523284">
        <w:rPr>
          <w:rFonts w:ascii="Arial" w:hAnsi="Arial"/>
          <w:bCs w:val="0"/>
          <w:snapToGrid w:val="0"/>
          <w:szCs w:val="22"/>
        </w:rPr>
        <w:t>numero del documento</w:t>
      </w:r>
      <w:r>
        <w:rPr>
          <w:rFonts w:ascii="Arial" w:hAnsi="Arial"/>
          <w:bCs w:val="0"/>
          <w:snapToGrid w:val="0"/>
          <w:szCs w:val="22"/>
        </w:rPr>
        <w:t>;</w:t>
      </w:r>
    </w:p>
    <w:p w:rsidR="00207FA0" w:rsidRPr="00523284" w:rsidRDefault="00207FA0" w:rsidP="00207FA0">
      <w:pPr>
        <w:numPr>
          <w:ilvl w:val="0"/>
          <w:numId w:val="9"/>
        </w:numPr>
        <w:spacing w:line="280" w:lineRule="exact"/>
        <w:jc w:val="both"/>
        <w:rPr>
          <w:rFonts w:ascii="Arial" w:hAnsi="Arial"/>
          <w:bCs w:val="0"/>
          <w:snapToGrid w:val="0"/>
          <w:szCs w:val="22"/>
        </w:rPr>
      </w:pPr>
      <w:r w:rsidRPr="00523284">
        <w:rPr>
          <w:rFonts w:ascii="Arial" w:hAnsi="Arial"/>
          <w:bCs w:val="0"/>
          <w:snapToGrid w:val="0"/>
          <w:szCs w:val="22"/>
        </w:rPr>
        <w:t>ammontare complessivo imponibile delle operazioni</w:t>
      </w:r>
      <w:r>
        <w:rPr>
          <w:rFonts w:ascii="Arial" w:hAnsi="Arial"/>
          <w:bCs w:val="0"/>
          <w:snapToGrid w:val="0"/>
          <w:szCs w:val="22"/>
        </w:rPr>
        <w:t>;</w:t>
      </w:r>
    </w:p>
    <w:p w:rsidR="00207FA0" w:rsidRPr="00523284" w:rsidRDefault="00207FA0" w:rsidP="00207FA0">
      <w:pPr>
        <w:numPr>
          <w:ilvl w:val="0"/>
          <w:numId w:val="9"/>
        </w:numPr>
        <w:spacing w:line="280" w:lineRule="exact"/>
        <w:jc w:val="both"/>
        <w:rPr>
          <w:rFonts w:ascii="Arial" w:hAnsi="Arial"/>
          <w:bCs w:val="0"/>
          <w:snapToGrid w:val="0"/>
          <w:szCs w:val="22"/>
        </w:rPr>
      </w:pPr>
      <w:r w:rsidRPr="00523284">
        <w:rPr>
          <w:rFonts w:ascii="Arial" w:hAnsi="Arial"/>
          <w:bCs w:val="0"/>
          <w:snapToGrid w:val="0"/>
          <w:szCs w:val="22"/>
        </w:rPr>
        <w:t>ammontare complessivo dell’imposta</w:t>
      </w:r>
      <w:r>
        <w:rPr>
          <w:rFonts w:ascii="Arial" w:hAnsi="Arial"/>
          <w:bCs w:val="0"/>
          <w:snapToGrid w:val="0"/>
          <w:szCs w:val="22"/>
        </w:rPr>
        <w:t>.</w:t>
      </w:r>
      <w:r w:rsidRPr="00523284">
        <w:rPr>
          <w:rFonts w:ascii="Arial" w:hAnsi="Arial"/>
          <w:bCs w:val="0"/>
          <w:snapToGrid w:val="0"/>
          <w:szCs w:val="22"/>
        </w:rPr>
        <w:t xml:space="preserve"> </w:t>
      </w:r>
    </w:p>
    <w:p w:rsidR="00207FA0" w:rsidRPr="00523284" w:rsidRDefault="00207FA0" w:rsidP="00207FA0">
      <w:pPr>
        <w:spacing w:line="280" w:lineRule="exact"/>
        <w:jc w:val="both"/>
        <w:rPr>
          <w:rFonts w:ascii="Arial" w:hAnsi="Arial"/>
          <w:bCs w:val="0"/>
          <w:snapToGrid w:val="0"/>
          <w:szCs w:val="22"/>
        </w:rPr>
      </w:pPr>
      <w:r w:rsidRPr="00523284">
        <w:rPr>
          <w:rFonts w:ascii="Arial" w:hAnsi="Arial"/>
          <w:bCs w:val="0"/>
          <w:snapToGrid w:val="0"/>
          <w:szCs w:val="22"/>
        </w:rPr>
        <w:t>Andranno poi indicate, per ciascuna controparte e per ciascuna operazione, l’importo della nota di variazione e dell’eventuale imposta afferente.</w:t>
      </w:r>
    </w:p>
    <w:p w:rsidR="00207FA0" w:rsidRPr="00523284" w:rsidRDefault="00207FA0" w:rsidP="00207FA0">
      <w:pPr>
        <w:spacing w:line="280" w:lineRule="exact"/>
        <w:jc w:val="both"/>
        <w:rPr>
          <w:rFonts w:ascii="Arial" w:hAnsi="Arial"/>
          <w:bCs w:val="0"/>
          <w:snapToGrid w:val="0"/>
          <w:szCs w:val="22"/>
        </w:rPr>
      </w:pPr>
      <w:r w:rsidRPr="00523284">
        <w:rPr>
          <w:rFonts w:ascii="Arial" w:hAnsi="Arial"/>
          <w:bCs w:val="0"/>
          <w:snapToGrid w:val="0"/>
          <w:szCs w:val="22"/>
        </w:rPr>
        <w:t>Per le operazioni senza fattura esposte in forma analitica</w:t>
      </w:r>
    </w:p>
    <w:p w:rsidR="00207FA0" w:rsidRPr="00523284" w:rsidRDefault="00207FA0" w:rsidP="00207FA0">
      <w:pPr>
        <w:numPr>
          <w:ilvl w:val="0"/>
          <w:numId w:val="10"/>
        </w:numPr>
        <w:tabs>
          <w:tab w:val="clear" w:pos="284"/>
          <w:tab w:val="num" w:pos="360"/>
        </w:tabs>
        <w:spacing w:line="280" w:lineRule="exact"/>
        <w:ind w:left="360" w:hanging="360"/>
        <w:jc w:val="both"/>
        <w:rPr>
          <w:rFonts w:ascii="Arial" w:hAnsi="Arial"/>
          <w:bCs w:val="0"/>
          <w:snapToGrid w:val="0"/>
          <w:szCs w:val="22"/>
        </w:rPr>
      </w:pPr>
      <w:r w:rsidRPr="00523284">
        <w:rPr>
          <w:rFonts w:ascii="Arial" w:hAnsi="Arial"/>
          <w:bCs w:val="0"/>
          <w:snapToGrid w:val="0"/>
          <w:szCs w:val="22"/>
        </w:rPr>
        <w:t xml:space="preserve">codice fiscale del cessionario o committente; </w:t>
      </w:r>
    </w:p>
    <w:p w:rsidR="00207FA0" w:rsidRPr="00523284" w:rsidRDefault="00207FA0" w:rsidP="00207FA0">
      <w:pPr>
        <w:numPr>
          <w:ilvl w:val="0"/>
          <w:numId w:val="10"/>
        </w:numPr>
        <w:tabs>
          <w:tab w:val="clear" w:pos="284"/>
          <w:tab w:val="num" w:pos="360"/>
        </w:tabs>
        <w:spacing w:line="280" w:lineRule="exact"/>
        <w:ind w:left="360" w:hanging="360"/>
        <w:jc w:val="both"/>
        <w:rPr>
          <w:rFonts w:ascii="Arial" w:hAnsi="Arial"/>
          <w:bCs w:val="0"/>
          <w:snapToGrid w:val="0"/>
          <w:szCs w:val="22"/>
        </w:rPr>
      </w:pPr>
      <w:r w:rsidRPr="00523284">
        <w:rPr>
          <w:rFonts w:ascii="Arial" w:hAnsi="Arial"/>
          <w:bCs w:val="0"/>
          <w:snapToGrid w:val="0"/>
          <w:szCs w:val="22"/>
        </w:rPr>
        <w:t>i corrispettivi comprensivi dell'imposta sul valore aggiunto.</w:t>
      </w:r>
    </w:p>
    <w:p w:rsidR="00207FA0" w:rsidRPr="00523284" w:rsidRDefault="00207FA0" w:rsidP="00207FA0">
      <w:pPr>
        <w:spacing w:line="280" w:lineRule="exact"/>
        <w:jc w:val="both"/>
        <w:rPr>
          <w:rFonts w:ascii="Arial" w:hAnsi="Arial"/>
          <w:bCs w:val="0"/>
          <w:snapToGrid w:val="0"/>
          <w:szCs w:val="22"/>
        </w:rPr>
      </w:pPr>
      <w:r>
        <w:rPr>
          <w:rFonts w:ascii="Arial" w:hAnsi="Arial"/>
          <w:bCs w:val="0"/>
          <w:snapToGrid w:val="0"/>
          <w:szCs w:val="22"/>
        </w:rPr>
        <w:t>Da notare che, mentre il precedente provvedimento faceva riferimento alle “operazioni senza obbligo di fatturazione”, il presente si riferisce alle “operazioni con emissione di fattura”. Viene chiarito che l</w:t>
      </w:r>
      <w:r w:rsidRPr="00523284">
        <w:rPr>
          <w:rFonts w:ascii="Arial" w:hAnsi="Arial"/>
          <w:bCs w:val="0"/>
          <w:snapToGrid w:val="0"/>
          <w:szCs w:val="22"/>
        </w:rPr>
        <w:t>’emissione della fattura, in sostituzione di altro idoneo documento fiscale</w:t>
      </w:r>
      <w:r>
        <w:rPr>
          <w:rFonts w:ascii="Arial" w:hAnsi="Arial"/>
          <w:bCs w:val="0"/>
          <w:snapToGrid w:val="0"/>
          <w:szCs w:val="22"/>
        </w:rPr>
        <w:t xml:space="preserve"> (fattura emessa spontaneamente)</w:t>
      </w:r>
      <w:r w:rsidRPr="00523284">
        <w:rPr>
          <w:rFonts w:ascii="Arial" w:hAnsi="Arial"/>
          <w:bCs w:val="0"/>
          <w:snapToGrid w:val="0"/>
          <w:szCs w:val="22"/>
        </w:rPr>
        <w:t xml:space="preserve">, determina, comunque, l’obbligo di comunicazione dell’operazione </w:t>
      </w:r>
      <w:r w:rsidRPr="00523284">
        <w:rPr>
          <w:rFonts w:ascii="Arial" w:hAnsi="Arial"/>
          <w:bCs w:val="0"/>
          <w:snapToGrid w:val="0"/>
          <w:szCs w:val="22"/>
        </w:rPr>
        <w:lastRenderedPageBreak/>
        <w:t>anche se di importo inferiore alla soglia dei tremilaseicento euro al lordo dell'imposta sul valore aggiunto. Quindi ogni operazioni certificata da fattura (salvo gli esoneri previsti), sia essa emessa per obbligo o spontaneamente, va trattata allo stesso modo (vanno comunicate entrambe le tipologie, senza soglie, indipendentemente dall’emissione obbligatoria o spontanea).</w:t>
      </w:r>
    </w:p>
    <w:p w:rsidR="00207FA0" w:rsidRPr="00566B4D" w:rsidRDefault="00207FA0" w:rsidP="00207FA0">
      <w:pPr>
        <w:pStyle w:val="corpodeltesto"/>
        <w:ind w:left="0"/>
        <w:rPr>
          <w:bCs/>
          <w:snapToGrid w:val="0"/>
          <w:szCs w:val="22"/>
        </w:rPr>
      </w:pPr>
      <w:r w:rsidRPr="00566B4D">
        <w:rPr>
          <w:bCs/>
          <w:snapToGrid w:val="0"/>
          <w:szCs w:val="22"/>
        </w:rPr>
        <w:t xml:space="preserve">Da evidenziare che costituiscono eccezione le operazioni documentate con fattura </w:t>
      </w:r>
      <w:r>
        <w:rPr>
          <w:bCs/>
          <w:snapToGrid w:val="0"/>
          <w:szCs w:val="22"/>
        </w:rPr>
        <w:t>delle attività di cui all’artt.</w:t>
      </w:r>
      <w:r w:rsidRPr="00566B4D">
        <w:rPr>
          <w:bCs/>
          <w:snapToGrid w:val="0"/>
          <w:szCs w:val="22"/>
        </w:rPr>
        <w:t>22 e 74</w:t>
      </w:r>
      <w:r w:rsidRPr="00FA2C7F">
        <w:rPr>
          <w:bCs/>
          <w:i/>
          <w:iCs/>
          <w:snapToGrid w:val="0"/>
          <w:szCs w:val="22"/>
        </w:rPr>
        <w:t>-ter</w:t>
      </w:r>
      <w:r w:rsidRPr="00566B4D">
        <w:rPr>
          <w:bCs/>
          <w:snapToGrid w:val="0"/>
          <w:szCs w:val="22"/>
        </w:rPr>
        <w:t xml:space="preserve"> del </w:t>
      </w:r>
      <w:r>
        <w:rPr>
          <w:bCs/>
          <w:snapToGrid w:val="0"/>
          <w:szCs w:val="22"/>
        </w:rPr>
        <w:t>D</w:t>
      </w:r>
      <w:r w:rsidRPr="00566B4D">
        <w:rPr>
          <w:bCs/>
          <w:snapToGrid w:val="0"/>
          <w:szCs w:val="22"/>
        </w:rPr>
        <w:t>ecreto Iva. Tali operazioni:</w:t>
      </w:r>
    </w:p>
    <w:p w:rsidR="00207FA0" w:rsidRPr="00566B4D" w:rsidRDefault="00207FA0" w:rsidP="00207FA0">
      <w:pPr>
        <w:pStyle w:val="corpodeltesto"/>
        <w:numPr>
          <w:ilvl w:val="0"/>
          <w:numId w:val="11"/>
        </w:numPr>
        <w:tabs>
          <w:tab w:val="clear" w:pos="284"/>
          <w:tab w:val="num" w:pos="360"/>
        </w:tabs>
        <w:ind w:left="360" w:hanging="360"/>
        <w:rPr>
          <w:bCs/>
          <w:snapToGrid w:val="0"/>
          <w:szCs w:val="22"/>
        </w:rPr>
      </w:pPr>
      <w:r w:rsidRPr="00566B4D">
        <w:rPr>
          <w:bCs/>
          <w:snapToGrid w:val="0"/>
          <w:szCs w:val="22"/>
        </w:rPr>
        <w:t>per gli anni 2012 e 2013, sono da comunicare se di importo unitario non inferiore a</w:t>
      </w:r>
      <w:r>
        <w:rPr>
          <w:bCs/>
          <w:snapToGrid w:val="0"/>
          <w:szCs w:val="22"/>
        </w:rPr>
        <w:t xml:space="preserve"> €</w:t>
      </w:r>
      <w:r w:rsidRPr="00566B4D">
        <w:rPr>
          <w:bCs/>
          <w:snapToGrid w:val="0"/>
          <w:szCs w:val="22"/>
        </w:rPr>
        <w:t>3.600, saranno comunicate</w:t>
      </w:r>
    </w:p>
    <w:p w:rsidR="00207FA0" w:rsidRPr="00566B4D" w:rsidRDefault="00207FA0" w:rsidP="00207FA0">
      <w:pPr>
        <w:pStyle w:val="corpodeltesto"/>
        <w:numPr>
          <w:ilvl w:val="0"/>
          <w:numId w:val="11"/>
        </w:numPr>
        <w:tabs>
          <w:tab w:val="clear" w:pos="284"/>
          <w:tab w:val="num" w:pos="360"/>
        </w:tabs>
        <w:ind w:left="360" w:hanging="360"/>
        <w:rPr>
          <w:bCs/>
          <w:snapToGrid w:val="0"/>
          <w:szCs w:val="22"/>
        </w:rPr>
      </w:pPr>
      <w:r w:rsidRPr="00566B4D">
        <w:rPr>
          <w:bCs/>
          <w:snapToGrid w:val="0"/>
          <w:szCs w:val="22"/>
        </w:rPr>
        <w:t>senza limiti di importo a decorrere dalla comunicazione relativa all’anno 2014.</w:t>
      </w:r>
    </w:p>
    <w:p w:rsidR="00207FA0" w:rsidRDefault="00207FA0" w:rsidP="00207FA0">
      <w:pPr>
        <w:spacing w:line="280" w:lineRule="exact"/>
        <w:jc w:val="both"/>
        <w:rPr>
          <w:rFonts w:ascii="Arial" w:hAnsi="Arial"/>
          <w:bCs w:val="0"/>
          <w:snapToGrid w:val="0"/>
          <w:szCs w:val="22"/>
        </w:rPr>
      </w:pPr>
    </w:p>
    <w:p w:rsidR="00207FA0" w:rsidRPr="00566B4D" w:rsidRDefault="00207FA0" w:rsidP="00207FA0">
      <w:pPr>
        <w:spacing w:line="280" w:lineRule="exact"/>
        <w:jc w:val="both"/>
        <w:rPr>
          <w:rFonts w:ascii="Arial" w:hAnsi="Arial"/>
          <w:b/>
          <w:bCs w:val="0"/>
          <w:snapToGrid w:val="0"/>
          <w:szCs w:val="22"/>
        </w:rPr>
      </w:pPr>
      <w:r w:rsidRPr="00566B4D">
        <w:rPr>
          <w:rFonts w:ascii="Arial" w:hAnsi="Arial"/>
          <w:b/>
          <w:bCs w:val="0"/>
          <w:snapToGrid w:val="0"/>
          <w:szCs w:val="22"/>
        </w:rPr>
        <w:t xml:space="preserve">Le comunicazioni “incorporate” nello </w:t>
      </w:r>
      <w:proofErr w:type="spellStart"/>
      <w:r w:rsidRPr="00566B4D">
        <w:rPr>
          <w:rFonts w:ascii="Arial" w:hAnsi="Arial"/>
          <w:b/>
          <w:bCs w:val="0"/>
          <w:snapToGrid w:val="0"/>
          <w:szCs w:val="22"/>
        </w:rPr>
        <w:t>spesometro</w:t>
      </w:r>
      <w:proofErr w:type="spellEnd"/>
    </w:p>
    <w:p w:rsidR="00207FA0" w:rsidRDefault="00207FA0" w:rsidP="00207FA0">
      <w:pPr>
        <w:spacing w:line="280" w:lineRule="exact"/>
        <w:jc w:val="both"/>
        <w:rPr>
          <w:rFonts w:ascii="Arial" w:hAnsi="Arial"/>
          <w:bCs w:val="0"/>
          <w:snapToGrid w:val="0"/>
          <w:szCs w:val="22"/>
        </w:rPr>
      </w:pPr>
      <w:r w:rsidRPr="00566B4D">
        <w:rPr>
          <w:rFonts w:ascii="Arial" w:hAnsi="Arial"/>
          <w:bCs w:val="0"/>
          <w:snapToGrid w:val="0"/>
          <w:szCs w:val="22"/>
        </w:rPr>
        <w:t>Altra novità del modello è il fatto che esso incorpora molte operazioni che in passato erano oggetto di separata comunicazione all’Agenzia delle Entrate, da adempiere attraverso diversi e specifici strumenti.</w:t>
      </w:r>
    </w:p>
    <w:p w:rsidR="00207FA0" w:rsidRDefault="00207FA0" w:rsidP="00207FA0">
      <w:pPr>
        <w:spacing w:line="280" w:lineRule="exact"/>
        <w:jc w:val="both"/>
        <w:rPr>
          <w:rFonts w:ascii="Arial" w:hAnsi="Arial"/>
          <w:bCs w:val="0"/>
          <w:snapToGrid w:val="0"/>
          <w:szCs w:val="22"/>
        </w:rPr>
      </w:pPr>
      <w:r>
        <w:rPr>
          <w:rFonts w:ascii="Arial" w:hAnsi="Arial"/>
          <w:bCs w:val="0"/>
          <w:snapToGrid w:val="0"/>
          <w:szCs w:val="22"/>
        </w:rPr>
        <w:t>Tali comunicazioni riguardano:</w:t>
      </w:r>
    </w:p>
    <w:p w:rsidR="00207FA0" w:rsidRDefault="00207FA0" w:rsidP="00207FA0">
      <w:pPr>
        <w:pStyle w:val="Paragrafoelenco"/>
        <w:numPr>
          <w:ilvl w:val="0"/>
          <w:numId w:val="12"/>
        </w:numPr>
        <w:spacing w:line="280" w:lineRule="exact"/>
        <w:jc w:val="both"/>
        <w:rPr>
          <w:rFonts w:ascii="Arial" w:hAnsi="Arial"/>
          <w:bCs w:val="0"/>
          <w:snapToGrid w:val="0"/>
          <w:szCs w:val="22"/>
        </w:rPr>
      </w:pPr>
      <w:r>
        <w:rPr>
          <w:rFonts w:ascii="Arial" w:hAnsi="Arial"/>
          <w:bCs w:val="0"/>
          <w:snapToGrid w:val="0"/>
          <w:szCs w:val="22"/>
        </w:rPr>
        <w:t>Leasing e Noleggi;</w:t>
      </w:r>
    </w:p>
    <w:p w:rsidR="00207FA0" w:rsidRDefault="00207FA0" w:rsidP="00207FA0">
      <w:pPr>
        <w:pStyle w:val="Paragrafoelenco"/>
        <w:numPr>
          <w:ilvl w:val="0"/>
          <w:numId w:val="12"/>
        </w:numPr>
        <w:spacing w:line="280" w:lineRule="exact"/>
        <w:jc w:val="both"/>
        <w:rPr>
          <w:rFonts w:ascii="Arial" w:hAnsi="Arial"/>
          <w:bCs w:val="0"/>
          <w:snapToGrid w:val="0"/>
          <w:szCs w:val="22"/>
        </w:rPr>
      </w:pPr>
      <w:r>
        <w:rPr>
          <w:rFonts w:ascii="Arial" w:hAnsi="Arial"/>
          <w:bCs w:val="0"/>
          <w:snapToGrid w:val="0"/>
          <w:szCs w:val="22"/>
        </w:rPr>
        <w:t>Operazioni Black List;</w:t>
      </w:r>
    </w:p>
    <w:p w:rsidR="00207FA0" w:rsidRDefault="00207FA0" w:rsidP="00207FA0">
      <w:pPr>
        <w:pStyle w:val="Paragrafoelenco"/>
        <w:numPr>
          <w:ilvl w:val="0"/>
          <w:numId w:val="12"/>
        </w:numPr>
        <w:spacing w:line="280" w:lineRule="exact"/>
        <w:jc w:val="both"/>
        <w:rPr>
          <w:rFonts w:ascii="Arial" w:hAnsi="Arial"/>
          <w:bCs w:val="0"/>
          <w:snapToGrid w:val="0"/>
          <w:szCs w:val="22"/>
        </w:rPr>
      </w:pPr>
      <w:r>
        <w:rPr>
          <w:rFonts w:ascii="Arial" w:hAnsi="Arial"/>
          <w:bCs w:val="0"/>
          <w:snapToGrid w:val="0"/>
          <w:szCs w:val="22"/>
        </w:rPr>
        <w:t>Acquisti San Marino;</w:t>
      </w:r>
    </w:p>
    <w:p w:rsidR="00207FA0" w:rsidRPr="00207FA0" w:rsidRDefault="00207FA0" w:rsidP="00207FA0">
      <w:pPr>
        <w:pStyle w:val="Paragrafoelenco"/>
        <w:numPr>
          <w:ilvl w:val="0"/>
          <w:numId w:val="12"/>
        </w:numPr>
        <w:spacing w:line="280" w:lineRule="exact"/>
        <w:jc w:val="both"/>
        <w:rPr>
          <w:rFonts w:ascii="Arial" w:hAnsi="Arial"/>
          <w:bCs w:val="0"/>
          <w:snapToGrid w:val="0"/>
          <w:szCs w:val="22"/>
        </w:rPr>
      </w:pPr>
      <w:r>
        <w:rPr>
          <w:rFonts w:ascii="Arial" w:hAnsi="Arial"/>
          <w:bCs w:val="0"/>
          <w:snapToGrid w:val="0"/>
          <w:szCs w:val="22"/>
        </w:rPr>
        <w:t>Operazioni legate al Turismo ( art.3 comma 2 bis D.L. 16/2012).</w:t>
      </w:r>
    </w:p>
    <w:p w:rsidR="00207FA0" w:rsidRPr="00566B4D" w:rsidRDefault="00207FA0" w:rsidP="00207FA0">
      <w:pPr>
        <w:spacing w:line="280" w:lineRule="exact"/>
        <w:jc w:val="both"/>
        <w:rPr>
          <w:rFonts w:ascii="Arial" w:hAnsi="Arial"/>
          <w:bCs w:val="0"/>
          <w:snapToGrid w:val="0"/>
          <w:szCs w:val="22"/>
        </w:rPr>
      </w:pPr>
      <w:r w:rsidRPr="00566B4D">
        <w:rPr>
          <w:rFonts w:ascii="Arial" w:hAnsi="Arial"/>
          <w:bCs w:val="0"/>
          <w:snapToGrid w:val="0"/>
          <w:szCs w:val="22"/>
        </w:rPr>
        <w:t xml:space="preserve"> </w:t>
      </w:r>
      <w:r>
        <w:rPr>
          <w:rFonts w:ascii="Arial" w:hAnsi="Arial"/>
          <w:bCs w:val="0"/>
          <w:snapToGrid w:val="0"/>
          <w:szCs w:val="22"/>
        </w:rPr>
        <w:t>Va ricordato che ciascuno di questi adempimenti mantiene la propria scadenza di presentazione.</w:t>
      </w:r>
    </w:p>
    <w:p w:rsidR="00207FA0" w:rsidRDefault="00207FA0"/>
    <w:p w:rsidR="00EF00C0" w:rsidRDefault="005A1E81" w:rsidP="005A1E81">
      <w:pPr>
        <w:widowControl w:val="0"/>
        <w:autoSpaceDE w:val="0"/>
        <w:autoSpaceDN w:val="0"/>
        <w:adjustRightInd w:val="0"/>
        <w:spacing w:line="280" w:lineRule="atLeast"/>
        <w:jc w:val="center"/>
        <w:rPr>
          <w:rFonts w:ascii="Arial" w:hAnsi="Arial"/>
          <w:b/>
          <w:bCs w:val="0"/>
          <w:sz w:val="24"/>
        </w:rPr>
      </w:pPr>
      <w:r>
        <w:rPr>
          <w:rFonts w:ascii="Arial" w:hAnsi="Arial"/>
          <w:b/>
          <w:bCs w:val="0"/>
          <w:sz w:val="24"/>
        </w:rPr>
        <w:t xml:space="preserve">SOGGETTI OBBLIGATI E </w:t>
      </w:r>
      <w:r w:rsidR="00EF00C0" w:rsidRPr="00EF00C0">
        <w:rPr>
          <w:rFonts w:ascii="Arial" w:hAnsi="Arial"/>
          <w:b/>
          <w:bCs w:val="0"/>
          <w:sz w:val="24"/>
        </w:rPr>
        <w:t>SOGGETTI ESCLUSI</w:t>
      </w:r>
    </w:p>
    <w:p w:rsidR="00EF00C0" w:rsidRDefault="00EF00C0" w:rsidP="00EF00C0">
      <w:pPr>
        <w:widowControl w:val="0"/>
        <w:autoSpaceDE w:val="0"/>
        <w:autoSpaceDN w:val="0"/>
        <w:adjustRightInd w:val="0"/>
        <w:spacing w:line="280" w:lineRule="atLeast"/>
        <w:jc w:val="center"/>
        <w:rPr>
          <w:rFonts w:ascii="Arial" w:hAnsi="Arial"/>
          <w:b/>
          <w:bCs w:val="0"/>
          <w:sz w:val="24"/>
        </w:rPr>
      </w:pPr>
    </w:p>
    <w:p w:rsidR="00EF00C0" w:rsidRPr="00EF00C0" w:rsidRDefault="00EF00C0" w:rsidP="00EF00C0">
      <w:pPr>
        <w:autoSpaceDE w:val="0"/>
        <w:autoSpaceDN w:val="0"/>
        <w:adjustRightInd w:val="0"/>
        <w:spacing w:line="280" w:lineRule="exact"/>
        <w:jc w:val="both"/>
        <w:rPr>
          <w:rFonts w:ascii="Arial" w:hAnsi="Arial" w:cs="Times New Roman"/>
          <w:bCs w:val="0"/>
          <w:szCs w:val="22"/>
        </w:rPr>
      </w:pPr>
      <w:r w:rsidRPr="00EF00C0">
        <w:rPr>
          <w:rFonts w:ascii="Arial" w:hAnsi="Arial" w:cs="Times New Roman"/>
          <w:bCs w:val="0"/>
          <w:szCs w:val="22"/>
        </w:rPr>
        <w:t xml:space="preserve">In generale, sono obbligati alla comunicazione prevista dall'art.21 del D.L. n.78/10 (c.d. </w:t>
      </w:r>
      <w:proofErr w:type="spellStart"/>
      <w:r w:rsidRPr="00EF00C0">
        <w:rPr>
          <w:rFonts w:ascii="Arial" w:hAnsi="Arial" w:cs="Times New Roman"/>
          <w:bCs w:val="0"/>
          <w:szCs w:val="22"/>
        </w:rPr>
        <w:t>Spesometro</w:t>
      </w:r>
      <w:proofErr w:type="spellEnd"/>
      <w:r w:rsidRPr="00EF00C0">
        <w:rPr>
          <w:rFonts w:ascii="Arial" w:hAnsi="Arial" w:cs="Times New Roman"/>
          <w:bCs w:val="0"/>
          <w:szCs w:val="22"/>
        </w:rPr>
        <w:t>), tutti i soggetti passivi ai fini Iva che pongono in essere le seguenti operazioni rilevanti ai fini dell'imposta:</w:t>
      </w:r>
    </w:p>
    <w:p w:rsidR="00EF00C0" w:rsidRPr="00EF00C0" w:rsidRDefault="00EF00C0" w:rsidP="00EF00C0">
      <w:pPr>
        <w:numPr>
          <w:ilvl w:val="0"/>
          <w:numId w:val="13"/>
        </w:numPr>
        <w:autoSpaceDE w:val="0"/>
        <w:autoSpaceDN w:val="0"/>
        <w:adjustRightInd w:val="0"/>
        <w:spacing w:line="280" w:lineRule="exact"/>
        <w:ind w:left="360" w:hanging="360"/>
        <w:jc w:val="both"/>
        <w:rPr>
          <w:rFonts w:ascii="Arial" w:hAnsi="Arial"/>
          <w:szCs w:val="22"/>
        </w:rPr>
      </w:pPr>
      <w:r w:rsidRPr="00EF00C0">
        <w:rPr>
          <w:rFonts w:ascii="Arial" w:hAnsi="Arial"/>
          <w:szCs w:val="22"/>
        </w:rPr>
        <w:t xml:space="preserve">cessioni di beni e prestazioni di servizi rese e ricevute </w:t>
      </w:r>
      <w:r w:rsidRPr="00EF00C0">
        <w:rPr>
          <w:rFonts w:ascii="Arial" w:hAnsi="Arial"/>
          <w:szCs w:val="22"/>
          <w:u w:val="single"/>
        </w:rPr>
        <w:t>per le quali sussiste l’obbligo di emissione della fattura</w:t>
      </w:r>
      <w:r w:rsidRPr="00EF00C0">
        <w:rPr>
          <w:rFonts w:ascii="Arial" w:hAnsi="Arial"/>
          <w:szCs w:val="22"/>
        </w:rPr>
        <w:t xml:space="preserve">; </w:t>
      </w:r>
    </w:p>
    <w:p w:rsidR="00EF00C0" w:rsidRDefault="00EF00C0" w:rsidP="00EF00C0">
      <w:pPr>
        <w:numPr>
          <w:ilvl w:val="0"/>
          <w:numId w:val="13"/>
        </w:numPr>
        <w:autoSpaceDE w:val="0"/>
        <w:autoSpaceDN w:val="0"/>
        <w:adjustRightInd w:val="0"/>
        <w:spacing w:line="280" w:lineRule="exact"/>
        <w:ind w:left="360" w:hanging="360"/>
        <w:jc w:val="both"/>
        <w:rPr>
          <w:rFonts w:ascii="Arial" w:hAnsi="Arial" w:cs="Times New Roman"/>
          <w:bCs w:val="0"/>
          <w:szCs w:val="22"/>
        </w:rPr>
      </w:pPr>
      <w:r w:rsidRPr="00EF00C0">
        <w:rPr>
          <w:rFonts w:ascii="Arial" w:hAnsi="Arial" w:cs="Times New Roman"/>
          <w:bCs w:val="0"/>
          <w:szCs w:val="22"/>
        </w:rPr>
        <w:t xml:space="preserve">cessioni di beni e prestazioni di servizi rese e ricevute </w:t>
      </w:r>
      <w:r w:rsidRPr="00EF00C0">
        <w:rPr>
          <w:rFonts w:ascii="Arial" w:hAnsi="Arial" w:cs="Times New Roman"/>
          <w:bCs w:val="0"/>
          <w:szCs w:val="22"/>
          <w:u w:val="single"/>
        </w:rPr>
        <w:t>per le quali non sussiste l’obbligo di emissione della fattura</w:t>
      </w:r>
      <w:r w:rsidRPr="00EF00C0">
        <w:rPr>
          <w:rFonts w:ascii="Arial" w:hAnsi="Arial" w:cs="Times New Roman"/>
          <w:bCs w:val="0"/>
          <w:szCs w:val="22"/>
        </w:rPr>
        <w:t>, qualora l’importo unitario dell’operazione sia pari o superiore a euro tremilaseicento al lordo dell’imposta sul valore aggiunto.</w:t>
      </w:r>
    </w:p>
    <w:p w:rsidR="00EF00C0" w:rsidRPr="00EF00C0" w:rsidRDefault="00EF00C0" w:rsidP="00EF00C0">
      <w:pPr>
        <w:autoSpaceDE w:val="0"/>
        <w:autoSpaceDN w:val="0"/>
        <w:adjustRightInd w:val="0"/>
        <w:spacing w:line="280" w:lineRule="exact"/>
        <w:ind w:left="360"/>
        <w:jc w:val="both"/>
        <w:rPr>
          <w:rFonts w:ascii="Arial" w:hAnsi="Arial" w:cs="Times New Roman"/>
          <w:bCs w:val="0"/>
          <w:szCs w:val="22"/>
        </w:rPr>
      </w:pPr>
    </w:p>
    <w:p w:rsidR="00EF00C0" w:rsidRDefault="00EF00C0" w:rsidP="00EF00C0">
      <w:pPr>
        <w:pStyle w:val="Default"/>
        <w:spacing w:line="280" w:lineRule="exact"/>
        <w:jc w:val="both"/>
        <w:rPr>
          <w:rFonts w:ascii="Arial" w:hAnsi="Arial" w:cs="Arial"/>
          <w:color w:val="auto"/>
          <w:sz w:val="22"/>
          <w:szCs w:val="22"/>
          <w:lang w:eastAsia="it-IT"/>
        </w:rPr>
      </w:pPr>
      <w:r w:rsidRPr="00823D17">
        <w:rPr>
          <w:rFonts w:ascii="Arial" w:hAnsi="Arial" w:cs="Arial"/>
          <w:color w:val="auto"/>
          <w:sz w:val="22"/>
          <w:szCs w:val="22"/>
          <w:lang w:eastAsia="it-IT"/>
        </w:rPr>
        <w:t>Sono previsti anche espliciti casi di esclusione. Sono, infatti, esonerati dall’obbligo di comunicazione dei dati:</w:t>
      </w:r>
    </w:p>
    <w:p w:rsidR="00EF00C0" w:rsidRPr="00EF00C0" w:rsidRDefault="00EF00C0" w:rsidP="00EF00C0">
      <w:pPr>
        <w:pStyle w:val="Default"/>
        <w:numPr>
          <w:ilvl w:val="0"/>
          <w:numId w:val="12"/>
        </w:numPr>
        <w:spacing w:line="280" w:lineRule="exact"/>
        <w:jc w:val="both"/>
        <w:rPr>
          <w:rFonts w:ascii="Arial" w:hAnsi="Arial" w:cs="Arial"/>
          <w:color w:val="auto"/>
          <w:sz w:val="22"/>
          <w:szCs w:val="22"/>
          <w:lang w:eastAsia="it-IT"/>
        </w:rPr>
      </w:pPr>
      <w:r w:rsidRPr="00EF00C0">
        <w:rPr>
          <w:rFonts w:ascii="Arial" w:hAnsi="Arial"/>
          <w:szCs w:val="22"/>
        </w:rPr>
        <w:t xml:space="preserve">i </w:t>
      </w:r>
      <w:r w:rsidRPr="00EF00C0">
        <w:rPr>
          <w:rFonts w:ascii="Arial" w:hAnsi="Arial"/>
          <w:b/>
          <w:szCs w:val="22"/>
        </w:rPr>
        <w:t>soggetti che si avvalgono del regime dei contribuenti minimi</w:t>
      </w:r>
      <w:r w:rsidRPr="00EF00C0">
        <w:rPr>
          <w:rFonts w:ascii="Arial" w:hAnsi="Arial"/>
          <w:szCs w:val="22"/>
        </w:rPr>
        <w:t xml:space="preserve"> (art.1, commi da </w:t>
      </w:r>
      <w:smartTag w:uri="urn:schemas-microsoft-com:office:smarttags" w:element="metricconverter">
        <w:smartTagPr>
          <w:attr w:name="ProductID" w:val="96 a"/>
        </w:smartTagPr>
        <w:r w:rsidRPr="00EF00C0">
          <w:rPr>
            <w:rFonts w:ascii="Arial" w:hAnsi="Arial"/>
            <w:szCs w:val="22"/>
          </w:rPr>
          <w:t>96 a</w:t>
        </w:r>
      </w:smartTag>
      <w:r w:rsidRPr="00EF00C0">
        <w:rPr>
          <w:rFonts w:ascii="Arial" w:hAnsi="Arial"/>
          <w:szCs w:val="22"/>
        </w:rPr>
        <w:t xml:space="preserve"> 117 della L. n.244/07) e i soggetti che si avvalgono del regime delle attività  imprenditoriali giovanili e lavoratori in mobilità (art</w:t>
      </w:r>
      <w:r>
        <w:rPr>
          <w:rFonts w:ascii="Arial" w:hAnsi="Arial"/>
          <w:szCs w:val="22"/>
        </w:rPr>
        <w:t>.27, commi 1 e 2, D.L. n.98/11);</w:t>
      </w:r>
    </w:p>
    <w:p w:rsidR="00EF00C0" w:rsidRPr="00EF00C0" w:rsidRDefault="00EF00C0" w:rsidP="00EF00C0">
      <w:pPr>
        <w:pStyle w:val="Default"/>
        <w:numPr>
          <w:ilvl w:val="0"/>
          <w:numId w:val="12"/>
        </w:numPr>
        <w:spacing w:line="280" w:lineRule="exact"/>
        <w:jc w:val="both"/>
        <w:rPr>
          <w:rFonts w:ascii="Arial" w:hAnsi="Arial" w:cs="Arial"/>
          <w:color w:val="auto"/>
          <w:sz w:val="22"/>
          <w:szCs w:val="22"/>
          <w:lang w:eastAsia="it-IT"/>
        </w:rPr>
      </w:pPr>
      <w:r w:rsidRPr="00823D17">
        <w:rPr>
          <w:rFonts w:ascii="Arial" w:hAnsi="Arial" w:cs="Arial"/>
          <w:b/>
          <w:sz w:val="22"/>
          <w:szCs w:val="22"/>
        </w:rPr>
        <w:t>lo Stato, le regioni, le province, i comuni e gli altri organismi di diritto pubblico in relazione alle operazioni effettuate e ricevute nell'ambito di attività istituzionali</w:t>
      </w:r>
      <w:r w:rsidRPr="00823D17">
        <w:rPr>
          <w:rFonts w:ascii="Arial" w:hAnsi="Arial" w:cs="Arial"/>
          <w:sz w:val="22"/>
          <w:szCs w:val="22"/>
        </w:rPr>
        <w:t>.</w:t>
      </w:r>
    </w:p>
    <w:p w:rsidR="00EF00C0" w:rsidRDefault="00EF00C0" w:rsidP="00EF00C0">
      <w:pPr>
        <w:pStyle w:val="Default"/>
        <w:spacing w:line="280" w:lineRule="exact"/>
        <w:jc w:val="both"/>
        <w:rPr>
          <w:rFonts w:ascii="Arial" w:hAnsi="Arial" w:cs="Arial"/>
          <w:color w:val="auto"/>
          <w:sz w:val="22"/>
          <w:szCs w:val="22"/>
          <w:lang w:eastAsia="it-IT"/>
        </w:rPr>
      </w:pPr>
    </w:p>
    <w:p w:rsidR="00EF00C0" w:rsidRDefault="00EF00C0" w:rsidP="00EF00C0">
      <w:pPr>
        <w:pStyle w:val="Default"/>
        <w:spacing w:line="270" w:lineRule="exact"/>
        <w:jc w:val="both"/>
        <w:rPr>
          <w:rFonts w:ascii="Arial" w:hAnsi="Arial"/>
          <w:color w:val="auto"/>
          <w:sz w:val="22"/>
          <w:szCs w:val="22"/>
          <w:lang w:eastAsia="it-IT"/>
        </w:rPr>
      </w:pPr>
      <w:r w:rsidRPr="00F766C4">
        <w:rPr>
          <w:rFonts w:ascii="Arial" w:hAnsi="Arial"/>
          <w:color w:val="auto"/>
          <w:sz w:val="22"/>
          <w:szCs w:val="22"/>
          <w:lang w:eastAsia="it-IT"/>
        </w:rPr>
        <w:t xml:space="preserve">Molta attenzione va riservata ai casi di avvenute operazioni straordinarie, in tali fattispecie </w:t>
      </w:r>
      <w:r>
        <w:rPr>
          <w:rFonts w:ascii="Arial" w:hAnsi="Arial"/>
          <w:color w:val="auto"/>
          <w:sz w:val="22"/>
          <w:szCs w:val="22"/>
          <w:lang w:eastAsia="it-IT"/>
        </w:rPr>
        <w:t>il soggetto obbligato alla trasmissione potrebbe essere alternativamente il subentrante o il soggetto originario a seconda che:</w:t>
      </w:r>
    </w:p>
    <w:p w:rsidR="00EF00C0" w:rsidRDefault="00EF00C0" w:rsidP="005D6707">
      <w:pPr>
        <w:pStyle w:val="Default"/>
        <w:numPr>
          <w:ilvl w:val="0"/>
          <w:numId w:val="12"/>
        </w:numPr>
        <w:spacing w:line="270" w:lineRule="exact"/>
        <w:jc w:val="both"/>
        <w:rPr>
          <w:rFonts w:ascii="Arial" w:hAnsi="Arial"/>
          <w:color w:val="auto"/>
          <w:sz w:val="22"/>
          <w:szCs w:val="22"/>
          <w:lang w:eastAsia="it-IT"/>
        </w:rPr>
      </w:pPr>
      <w:r>
        <w:rPr>
          <w:rFonts w:ascii="Arial" w:hAnsi="Arial"/>
          <w:color w:val="auto"/>
          <w:sz w:val="22"/>
          <w:szCs w:val="22"/>
          <w:lang w:eastAsia="it-IT"/>
        </w:rPr>
        <w:t>l’</w:t>
      </w:r>
      <w:r w:rsidRPr="00900A60">
        <w:rPr>
          <w:rFonts w:ascii="Arial" w:hAnsi="Arial"/>
          <w:color w:val="auto"/>
          <w:sz w:val="22"/>
          <w:szCs w:val="22"/>
          <w:lang w:eastAsia="it-IT"/>
        </w:rPr>
        <w:t xml:space="preserve">operazione straordinaria o di trasformazione sostanziale soggettiva comporti l’estinzione del soggetto, in tal caso il subentrante ha l’obbligo di trasmettere la comunicazione contenente anche i dati delle operazioni effettuate dal soggetto estinto (diversamente non potrebbe essere);  </w:t>
      </w:r>
    </w:p>
    <w:p w:rsidR="00EF00C0" w:rsidRPr="00D34ADE" w:rsidRDefault="00EF00C0" w:rsidP="005D6707">
      <w:pPr>
        <w:pStyle w:val="Default"/>
        <w:numPr>
          <w:ilvl w:val="0"/>
          <w:numId w:val="12"/>
        </w:numPr>
        <w:spacing w:line="280" w:lineRule="exact"/>
        <w:jc w:val="both"/>
        <w:rPr>
          <w:rFonts w:ascii="Arial" w:hAnsi="Arial" w:cs="Arial"/>
          <w:color w:val="auto"/>
          <w:sz w:val="22"/>
          <w:szCs w:val="22"/>
          <w:lang w:eastAsia="it-IT"/>
        </w:rPr>
      </w:pPr>
      <w:r w:rsidRPr="00D1464E">
        <w:rPr>
          <w:rFonts w:ascii="Arial" w:hAnsi="Arial"/>
          <w:color w:val="auto"/>
          <w:sz w:val="22"/>
          <w:szCs w:val="22"/>
          <w:lang w:eastAsia="it-IT"/>
        </w:rPr>
        <w:t>l’operazione straordinaria o di trasformazione sostanziale soggettiva non comporti l’estinzione del soggetto, in tal caso l’obbligo di comunicazione rimane chiaramente a carico di esso.</w:t>
      </w:r>
    </w:p>
    <w:p w:rsidR="00D34ADE" w:rsidRDefault="00D34ADE" w:rsidP="00D34ADE">
      <w:pPr>
        <w:pStyle w:val="Default"/>
        <w:spacing w:line="280" w:lineRule="exact"/>
        <w:jc w:val="both"/>
        <w:rPr>
          <w:rFonts w:ascii="Arial" w:hAnsi="Arial"/>
          <w:color w:val="auto"/>
          <w:sz w:val="22"/>
          <w:szCs w:val="22"/>
          <w:lang w:eastAsia="it-IT"/>
        </w:rPr>
      </w:pPr>
    </w:p>
    <w:p w:rsidR="005A1E81" w:rsidRDefault="005A1E81" w:rsidP="005A1E81">
      <w:pPr>
        <w:widowControl w:val="0"/>
        <w:autoSpaceDE w:val="0"/>
        <w:autoSpaceDN w:val="0"/>
        <w:adjustRightInd w:val="0"/>
        <w:spacing w:line="280" w:lineRule="atLeast"/>
        <w:jc w:val="center"/>
        <w:rPr>
          <w:rFonts w:ascii="Arial" w:hAnsi="Arial"/>
          <w:b/>
          <w:bCs w:val="0"/>
          <w:sz w:val="24"/>
        </w:rPr>
      </w:pPr>
      <w:bookmarkStart w:id="0" w:name="_GoBack"/>
      <w:bookmarkEnd w:id="0"/>
      <w:r w:rsidRPr="005A1E81">
        <w:rPr>
          <w:rFonts w:ascii="Arial" w:hAnsi="Arial"/>
          <w:b/>
          <w:bCs w:val="0"/>
          <w:sz w:val="24"/>
        </w:rPr>
        <w:lastRenderedPageBreak/>
        <w:t>OPERAZIONI INCLUSE ED ESCLUSE DALLA COMUNICAZIONE</w:t>
      </w:r>
    </w:p>
    <w:p w:rsidR="005A1E81" w:rsidRDefault="005A1E81" w:rsidP="005A1E81">
      <w:pPr>
        <w:widowControl w:val="0"/>
        <w:autoSpaceDE w:val="0"/>
        <w:autoSpaceDN w:val="0"/>
        <w:adjustRightInd w:val="0"/>
        <w:spacing w:line="280" w:lineRule="atLeast"/>
        <w:jc w:val="center"/>
        <w:rPr>
          <w:rFonts w:ascii="Arial" w:hAnsi="Arial"/>
          <w:b/>
          <w:bCs w:val="0"/>
          <w:sz w:val="24"/>
        </w:rPr>
      </w:pPr>
    </w:p>
    <w:p w:rsidR="005A1E81" w:rsidRPr="005A1E81" w:rsidRDefault="005A1E81" w:rsidP="005A1E81">
      <w:pPr>
        <w:spacing w:line="280" w:lineRule="exact"/>
        <w:jc w:val="both"/>
        <w:rPr>
          <w:rFonts w:ascii="Arial" w:hAnsi="Arial"/>
          <w:szCs w:val="22"/>
        </w:rPr>
      </w:pPr>
      <w:r w:rsidRPr="005A1E81">
        <w:rPr>
          <w:rFonts w:ascii="Arial" w:hAnsi="Arial"/>
          <w:szCs w:val="22"/>
        </w:rPr>
        <w:t>Le oper</w:t>
      </w:r>
      <w:r>
        <w:rPr>
          <w:rFonts w:ascii="Arial" w:hAnsi="Arial"/>
          <w:szCs w:val="22"/>
        </w:rPr>
        <w:t>azioni da indicare nel modello sono di seguito descritte:</w:t>
      </w:r>
    </w:p>
    <w:p w:rsidR="005A1E81" w:rsidRPr="005A1E81" w:rsidRDefault="005A1E81" w:rsidP="005A1E81">
      <w:pPr>
        <w:numPr>
          <w:ilvl w:val="0"/>
          <w:numId w:val="15"/>
        </w:numPr>
        <w:spacing w:line="280" w:lineRule="exact"/>
        <w:ind w:left="360" w:hanging="360"/>
        <w:jc w:val="both"/>
        <w:rPr>
          <w:rFonts w:ascii="Arial" w:hAnsi="Arial"/>
          <w:szCs w:val="22"/>
        </w:rPr>
      </w:pPr>
      <w:r w:rsidRPr="005A1E81">
        <w:rPr>
          <w:rFonts w:ascii="Arial" w:hAnsi="Arial"/>
          <w:szCs w:val="22"/>
        </w:rPr>
        <w:t xml:space="preserve">operazioni </w:t>
      </w:r>
      <w:r w:rsidRPr="005A1E81">
        <w:rPr>
          <w:rFonts w:ascii="Arial" w:hAnsi="Arial"/>
          <w:szCs w:val="22"/>
          <w:u w:val="single"/>
        </w:rPr>
        <w:t>per le quali vige obbligo di fatturazione:</w:t>
      </w:r>
      <w:r w:rsidRPr="005A1E81">
        <w:rPr>
          <w:rFonts w:ascii="Arial" w:hAnsi="Arial"/>
          <w:szCs w:val="22"/>
        </w:rPr>
        <w:t xml:space="preserve"> qui le novità hanno comportato un duplice effetto positivo:</w:t>
      </w:r>
    </w:p>
    <w:p w:rsidR="005A1E81" w:rsidRPr="005A1E81" w:rsidRDefault="005A1E81" w:rsidP="005A1E81">
      <w:pPr>
        <w:numPr>
          <w:ilvl w:val="1"/>
          <w:numId w:val="16"/>
        </w:numPr>
        <w:tabs>
          <w:tab w:val="left" w:pos="720"/>
        </w:tabs>
        <w:spacing w:line="280" w:lineRule="exact"/>
        <w:ind w:left="720" w:hanging="360"/>
        <w:jc w:val="both"/>
        <w:rPr>
          <w:rFonts w:ascii="Arial" w:hAnsi="Arial"/>
          <w:szCs w:val="22"/>
        </w:rPr>
      </w:pPr>
      <w:r w:rsidRPr="005A1E81">
        <w:rPr>
          <w:rFonts w:ascii="Arial" w:hAnsi="Arial"/>
          <w:szCs w:val="22"/>
        </w:rPr>
        <w:t>viene eliminata la soglia di €3.000, consentendo quindi di spedire i dati di tutte le fatture emesse e ricevute, escludendo ogni valutazione di raccordi tra l</w:t>
      </w:r>
      <w:r>
        <w:rPr>
          <w:rFonts w:ascii="Arial" w:hAnsi="Arial"/>
          <w:szCs w:val="22"/>
        </w:rPr>
        <w:t>e varie fatture emesse/ricevute;</w:t>
      </w:r>
    </w:p>
    <w:p w:rsidR="005A1E81" w:rsidRPr="005A1E81" w:rsidRDefault="005A1E81" w:rsidP="005A1E81">
      <w:pPr>
        <w:numPr>
          <w:ilvl w:val="0"/>
          <w:numId w:val="15"/>
        </w:numPr>
        <w:spacing w:line="280" w:lineRule="exact"/>
        <w:ind w:left="360" w:hanging="360"/>
        <w:jc w:val="both"/>
        <w:rPr>
          <w:rFonts w:ascii="Arial" w:hAnsi="Arial"/>
          <w:szCs w:val="22"/>
        </w:rPr>
      </w:pPr>
      <w:r w:rsidRPr="005A1E81">
        <w:rPr>
          <w:rFonts w:ascii="Arial" w:hAnsi="Arial"/>
          <w:szCs w:val="22"/>
        </w:rPr>
        <w:t xml:space="preserve">operazioni </w:t>
      </w:r>
      <w:r w:rsidRPr="005A1E81">
        <w:rPr>
          <w:rFonts w:ascii="Arial" w:hAnsi="Arial"/>
          <w:szCs w:val="22"/>
          <w:u w:val="single"/>
        </w:rPr>
        <w:t>senza obbligo di fatturazione</w:t>
      </w:r>
      <w:r w:rsidRPr="005A1E81">
        <w:rPr>
          <w:rFonts w:ascii="Arial" w:hAnsi="Arial"/>
          <w:szCs w:val="22"/>
        </w:rPr>
        <w:t>:</w:t>
      </w:r>
    </w:p>
    <w:p w:rsidR="005A1E81" w:rsidRPr="005A1E81" w:rsidRDefault="005A1E81" w:rsidP="005A1E81">
      <w:pPr>
        <w:numPr>
          <w:ilvl w:val="1"/>
          <w:numId w:val="16"/>
        </w:numPr>
        <w:tabs>
          <w:tab w:val="left" w:pos="720"/>
        </w:tabs>
        <w:spacing w:line="280" w:lineRule="exact"/>
        <w:ind w:left="720" w:hanging="360"/>
        <w:jc w:val="both"/>
        <w:rPr>
          <w:rFonts w:ascii="Arial" w:hAnsi="Arial"/>
          <w:szCs w:val="22"/>
        </w:rPr>
      </w:pPr>
      <w:r w:rsidRPr="005A1E81">
        <w:rPr>
          <w:rFonts w:ascii="Arial" w:hAnsi="Arial"/>
          <w:szCs w:val="22"/>
        </w:rPr>
        <w:t>qui invece rimane l’originaria soglia di monitoraggio (€3.600 al lordo dell’Iva), il che porta a concentrare l’attenzione solo sulle operazioni veramente significative (escludendo da tale compito la stragrande maggioranza dei contribuenti).</w:t>
      </w:r>
    </w:p>
    <w:p w:rsidR="005A1E81" w:rsidRPr="005A1E81" w:rsidRDefault="005A1E81" w:rsidP="005A1E81">
      <w:pPr>
        <w:widowControl w:val="0"/>
        <w:autoSpaceDE w:val="0"/>
        <w:autoSpaceDN w:val="0"/>
        <w:adjustRightInd w:val="0"/>
        <w:spacing w:line="280" w:lineRule="atLeast"/>
        <w:jc w:val="both"/>
        <w:rPr>
          <w:rFonts w:ascii="Arial" w:hAnsi="Arial"/>
          <w:b/>
          <w:bCs w:val="0"/>
          <w:sz w:val="24"/>
        </w:rPr>
      </w:pPr>
    </w:p>
    <w:p w:rsidR="005A1E81" w:rsidRDefault="005A1E81" w:rsidP="005A1E81">
      <w:pPr>
        <w:spacing w:line="280" w:lineRule="exact"/>
        <w:jc w:val="both"/>
        <w:rPr>
          <w:rFonts w:ascii="Arial" w:hAnsi="Arial"/>
          <w:szCs w:val="22"/>
        </w:rPr>
      </w:pPr>
      <w:r w:rsidRPr="005A1E81">
        <w:rPr>
          <w:rFonts w:ascii="Arial" w:hAnsi="Arial"/>
          <w:szCs w:val="22"/>
        </w:rPr>
        <w:t>Le operazioni escluse dall’obbligo di comunicazione</w:t>
      </w:r>
      <w:r>
        <w:rPr>
          <w:rFonts w:ascii="Arial" w:hAnsi="Arial"/>
          <w:szCs w:val="22"/>
        </w:rPr>
        <w:t xml:space="preserve"> sono le seguenti:</w:t>
      </w:r>
      <w:r w:rsidRPr="005A1E81">
        <w:rPr>
          <w:rFonts w:ascii="Arial" w:hAnsi="Arial"/>
          <w:szCs w:val="22"/>
        </w:rPr>
        <w:t xml:space="preserve"> </w:t>
      </w:r>
    </w:p>
    <w:p w:rsidR="005A1E81" w:rsidRPr="005A1E81" w:rsidRDefault="005A1E81" w:rsidP="005A1E81">
      <w:pPr>
        <w:pStyle w:val="Paragrafoelenco"/>
        <w:numPr>
          <w:ilvl w:val="0"/>
          <w:numId w:val="16"/>
        </w:numPr>
        <w:spacing w:line="280" w:lineRule="exact"/>
        <w:jc w:val="both"/>
        <w:rPr>
          <w:rFonts w:ascii="Arial" w:hAnsi="Arial"/>
          <w:szCs w:val="22"/>
        </w:rPr>
      </w:pPr>
      <w:r w:rsidRPr="005A1E81">
        <w:rPr>
          <w:rFonts w:ascii="Arial" w:hAnsi="Arial"/>
          <w:bCs w:val="0"/>
          <w:szCs w:val="22"/>
        </w:rPr>
        <w:t>sono escluse le</w:t>
      </w:r>
      <w:r w:rsidRPr="005A1E81">
        <w:rPr>
          <w:rFonts w:ascii="Arial" w:hAnsi="Arial"/>
          <w:b/>
          <w:bCs w:val="0"/>
          <w:szCs w:val="22"/>
        </w:rPr>
        <w:t xml:space="preserve"> </w:t>
      </w:r>
      <w:r w:rsidRPr="005A1E81">
        <w:rPr>
          <w:rFonts w:ascii="Arial" w:hAnsi="Arial"/>
          <w:b/>
          <w:bCs w:val="0"/>
          <w:szCs w:val="22"/>
          <w:u w:val="single"/>
        </w:rPr>
        <w:t>importazioni</w:t>
      </w:r>
      <w:r w:rsidRPr="005A1E81">
        <w:rPr>
          <w:rFonts w:ascii="Arial" w:hAnsi="Arial"/>
          <w:szCs w:val="22"/>
        </w:rPr>
        <w:t xml:space="preserve"> (in quanto già oggetto di monitoraggio da parte degli uffici doganali all’atto dell’introduzione dei beni nel territorio dello Stato), così come le </w:t>
      </w:r>
      <w:r w:rsidRPr="005A1E81">
        <w:rPr>
          <w:rFonts w:ascii="Arial" w:hAnsi="Arial"/>
          <w:bCs w:val="0"/>
          <w:szCs w:val="22"/>
          <w:u w:val="single"/>
        </w:rPr>
        <w:t>esportazioni</w:t>
      </w:r>
      <w:r w:rsidRPr="005A1E81">
        <w:rPr>
          <w:rFonts w:ascii="Arial" w:hAnsi="Arial"/>
          <w:szCs w:val="22"/>
          <w:u w:val="single"/>
        </w:rPr>
        <w:t>,</w:t>
      </w:r>
      <w:r w:rsidRPr="005A1E81">
        <w:rPr>
          <w:rFonts w:ascii="Arial" w:hAnsi="Arial"/>
          <w:szCs w:val="22"/>
        </w:rPr>
        <w:t xml:space="preserve"> di cui all’art.8, co.1, </w:t>
      </w:r>
      <w:proofErr w:type="spellStart"/>
      <w:r w:rsidRPr="005A1E81">
        <w:rPr>
          <w:rFonts w:ascii="Arial" w:hAnsi="Arial"/>
          <w:szCs w:val="22"/>
        </w:rPr>
        <w:t>lett</w:t>
      </w:r>
      <w:proofErr w:type="spellEnd"/>
      <w:r w:rsidRPr="005A1E81">
        <w:rPr>
          <w:rFonts w:ascii="Arial" w:hAnsi="Arial"/>
          <w:szCs w:val="22"/>
        </w:rPr>
        <w:t xml:space="preserve">. a) e b) del DPR n.633/72 (si tratta delle esportazioni dirette, di quelle triangolari, nonché di quelle effettuate a cura del cessionario non residente). Resta fermo l’obbligo di comunicazione per le cessioni effettuate all’esportatore abituale, non imponibili Iva ai sensi dell’art.8, </w:t>
      </w:r>
      <w:proofErr w:type="spellStart"/>
      <w:r w:rsidRPr="005A1E81">
        <w:rPr>
          <w:rFonts w:ascii="Arial" w:hAnsi="Arial"/>
          <w:szCs w:val="22"/>
        </w:rPr>
        <w:t>lett</w:t>
      </w:r>
      <w:proofErr w:type="spellEnd"/>
      <w:r w:rsidRPr="005A1E81">
        <w:rPr>
          <w:rFonts w:ascii="Arial" w:hAnsi="Arial"/>
          <w:szCs w:val="22"/>
        </w:rPr>
        <w:t xml:space="preserve">. c) del DPR n.633/72 (in questo senso deponeva esplicitamente </w:t>
      </w:r>
      <w:smartTag w:uri="urn:schemas-microsoft-com:office:smarttags" w:element="PersonName">
        <w:smartTagPr>
          <w:attr w:name="ProductID" w:val="la C.M."/>
        </w:smartTagPr>
        <w:r w:rsidRPr="005A1E81">
          <w:rPr>
            <w:rFonts w:ascii="Arial" w:hAnsi="Arial"/>
            <w:szCs w:val="22"/>
          </w:rPr>
          <w:t>la C.M.</w:t>
        </w:r>
      </w:smartTag>
      <w:r w:rsidRPr="005A1E81">
        <w:rPr>
          <w:rFonts w:ascii="Arial" w:hAnsi="Arial"/>
          <w:szCs w:val="22"/>
        </w:rPr>
        <w:t xml:space="preserve"> n.24/E/11), nonostante tali ultime operazioni siano già oggetto di una comunicazione </w:t>
      </w:r>
      <w:r w:rsidRPr="005A1E81">
        <w:rPr>
          <w:rFonts w:ascii="Arial" w:hAnsi="Arial"/>
          <w:i/>
          <w:iCs/>
          <w:szCs w:val="22"/>
        </w:rPr>
        <w:t>ad hoc</w:t>
      </w:r>
      <w:r w:rsidRPr="005A1E81">
        <w:rPr>
          <w:rFonts w:ascii="Arial" w:hAnsi="Arial"/>
          <w:szCs w:val="22"/>
        </w:rPr>
        <w:t>;</w:t>
      </w:r>
    </w:p>
    <w:p w:rsidR="005A1E81" w:rsidRPr="005A1E81" w:rsidRDefault="005A1E81" w:rsidP="005A1E81">
      <w:pPr>
        <w:pStyle w:val="Paragrafoelenco"/>
        <w:numPr>
          <w:ilvl w:val="0"/>
          <w:numId w:val="16"/>
        </w:numPr>
        <w:spacing w:line="290" w:lineRule="exact"/>
        <w:jc w:val="both"/>
        <w:rPr>
          <w:rFonts w:ascii="Arial" w:hAnsi="Arial"/>
          <w:szCs w:val="22"/>
        </w:rPr>
      </w:pPr>
      <w:r w:rsidRPr="005A1E81">
        <w:rPr>
          <w:rFonts w:ascii="Arial" w:hAnsi="Arial"/>
          <w:szCs w:val="22"/>
        </w:rPr>
        <w:t xml:space="preserve">allo stesso modo non vanno comunicate neppure le </w:t>
      </w:r>
      <w:r w:rsidRPr="005A1E81">
        <w:rPr>
          <w:rFonts w:ascii="Arial" w:hAnsi="Arial"/>
          <w:b/>
          <w:bCs w:val="0"/>
          <w:szCs w:val="22"/>
          <w:u w:val="single"/>
        </w:rPr>
        <w:t>operazioni intracomunitarie</w:t>
      </w:r>
      <w:r w:rsidRPr="005A1E81">
        <w:rPr>
          <w:rFonts w:ascii="Arial" w:hAnsi="Arial"/>
          <w:szCs w:val="22"/>
        </w:rPr>
        <w:t xml:space="preserve"> (in quanto già monitorate tramite l’inclusione nei modelli INTRA). È bene ricordare che l’Agenzia delle Entrate ha chiarito che l’</w:t>
      </w:r>
      <w:r w:rsidRPr="005A1E81">
        <w:rPr>
          <w:rFonts w:ascii="Arial" w:hAnsi="Arial"/>
          <w:bCs w:val="0"/>
          <w:szCs w:val="22"/>
        </w:rPr>
        <w:t>obbligo</w:t>
      </w:r>
      <w:r w:rsidRPr="005A1E81">
        <w:rPr>
          <w:rFonts w:ascii="Arial" w:hAnsi="Arial"/>
          <w:szCs w:val="22"/>
        </w:rPr>
        <w:t xml:space="preserve"> di comunicazione </w:t>
      </w:r>
      <w:r w:rsidRPr="005A1E81">
        <w:rPr>
          <w:rFonts w:ascii="Arial" w:hAnsi="Arial"/>
          <w:bCs w:val="0"/>
          <w:szCs w:val="22"/>
        </w:rPr>
        <w:t>sussiste</w:t>
      </w:r>
      <w:r w:rsidRPr="005A1E81">
        <w:rPr>
          <w:rFonts w:ascii="Arial" w:hAnsi="Arial"/>
          <w:szCs w:val="22"/>
        </w:rPr>
        <w:t xml:space="preserve"> invece per le </w:t>
      </w:r>
      <w:r w:rsidRPr="005A1E81">
        <w:rPr>
          <w:rFonts w:ascii="Arial" w:hAnsi="Arial"/>
          <w:bCs w:val="0"/>
          <w:szCs w:val="22"/>
        </w:rPr>
        <w:t>cessioni interne</w:t>
      </w:r>
      <w:r w:rsidRPr="005A1E81">
        <w:rPr>
          <w:rFonts w:ascii="Arial" w:hAnsi="Arial"/>
          <w:szCs w:val="22"/>
        </w:rPr>
        <w:t xml:space="preserve"> dei beni nell’ambito delle </w:t>
      </w:r>
      <w:r w:rsidRPr="005A1E81">
        <w:rPr>
          <w:rFonts w:ascii="Arial" w:hAnsi="Arial"/>
          <w:bCs w:val="0"/>
          <w:szCs w:val="22"/>
        </w:rPr>
        <w:t>triangolazioni comunitarie</w:t>
      </w:r>
      <w:r w:rsidRPr="005A1E81">
        <w:rPr>
          <w:rFonts w:ascii="Arial" w:hAnsi="Arial"/>
          <w:szCs w:val="22"/>
        </w:rPr>
        <w:t xml:space="preserve"> di cui all’art.58 del D.L. n.331/93;</w:t>
      </w:r>
    </w:p>
    <w:p w:rsidR="005A1E81" w:rsidRPr="005A1E81" w:rsidRDefault="005A1E81" w:rsidP="005A1E81">
      <w:pPr>
        <w:pStyle w:val="Paragrafoelenco"/>
        <w:numPr>
          <w:ilvl w:val="0"/>
          <w:numId w:val="16"/>
        </w:numPr>
        <w:spacing w:line="290" w:lineRule="exact"/>
        <w:jc w:val="both"/>
        <w:rPr>
          <w:rFonts w:ascii="Arial" w:hAnsi="Arial"/>
          <w:szCs w:val="22"/>
        </w:rPr>
      </w:pPr>
      <w:r w:rsidRPr="005A1E81">
        <w:rPr>
          <w:rFonts w:ascii="Arial" w:hAnsi="Arial"/>
          <w:szCs w:val="22"/>
        </w:rPr>
        <w:t xml:space="preserve">sono poi escluse le </w:t>
      </w:r>
      <w:r w:rsidRPr="005A1E81">
        <w:rPr>
          <w:rFonts w:ascii="Arial" w:hAnsi="Arial"/>
          <w:b/>
          <w:bCs w:val="0"/>
          <w:szCs w:val="22"/>
          <w:u w:val="single"/>
        </w:rPr>
        <w:t>operazioni</w:t>
      </w:r>
      <w:r w:rsidRPr="005A1E81">
        <w:rPr>
          <w:rFonts w:ascii="Arial" w:hAnsi="Arial"/>
          <w:szCs w:val="22"/>
        </w:rPr>
        <w:t xml:space="preserve"> che </w:t>
      </w:r>
      <w:r w:rsidRPr="005A1E81">
        <w:rPr>
          <w:rFonts w:ascii="Arial" w:hAnsi="Arial"/>
          <w:bCs w:val="0"/>
          <w:szCs w:val="22"/>
        </w:rPr>
        <w:t>già</w:t>
      </w:r>
      <w:r w:rsidRPr="005A1E81">
        <w:rPr>
          <w:rFonts w:ascii="Arial" w:hAnsi="Arial"/>
          <w:szCs w:val="22"/>
        </w:rPr>
        <w:t xml:space="preserve"> costituiscono </w:t>
      </w:r>
      <w:r w:rsidRPr="005A1E81">
        <w:rPr>
          <w:rFonts w:ascii="Arial" w:hAnsi="Arial"/>
          <w:b/>
          <w:bCs w:val="0"/>
          <w:szCs w:val="22"/>
          <w:u w:val="single"/>
        </w:rPr>
        <w:t>oggetto</w:t>
      </w:r>
      <w:r w:rsidRPr="005A1E81">
        <w:rPr>
          <w:rFonts w:ascii="Arial" w:hAnsi="Arial"/>
          <w:b/>
          <w:szCs w:val="22"/>
          <w:u w:val="single"/>
        </w:rPr>
        <w:t xml:space="preserve"> di comunicazione all’Anagrafe tributaria</w:t>
      </w:r>
      <w:r w:rsidRPr="005A1E81">
        <w:rPr>
          <w:rFonts w:ascii="Arial" w:hAnsi="Arial"/>
          <w:b/>
          <w:szCs w:val="22"/>
        </w:rPr>
        <w:t xml:space="preserve"> </w:t>
      </w:r>
      <w:r w:rsidRPr="005A1E81">
        <w:rPr>
          <w:rFonts w:ascii="Arial" w:hAnsi="Arial"/>
          <w:szCs w:val="22"/>
        </w:rPr>
        <w:t>(utenze, telefonia, ecc.), di cui all’art.7 del DPR n.605/73. Su questo punto consta una criticabile posizione relativa ai contratti di leasing / noleggio proposta dall’Agenzia delle Entrate nelle risposte del 22/12/11 e che pare venga confermata anche i</w:t>
      </w:r>
      <w:r w:rsidR="008D5D78">
        <w:rPr>
          <w:rFonts w:ascii="Arial" w:hAnsi="Arial"/>
          <w:szCs w:val="22"/>
        </w:rPr>
        <w:t>n</w:t>
      </w:r>
      <w:r w:rsidRPr="005A1E81">
        <w:rPr>
          <w:rFonts w:ascii="Arial" w:hAnsi="Arial"/>
          <w:szCs w:val="22"/>
        </w:rPr>
        <w:t xml:space="preserve"> sede di istruzioni alla compilazione del nuovo modello: trattandosi di esclusione solo soggettiva, gli utilizzatori dei beni in leasing dovranno comunque includere le operazioni di </w:t>
      </w:r>
      <w:r w:rsidRPr="005A1E81">
        <w:rPr>
          <w:rFonts w:ascii="Arial" w:hAnsi="Arial"/>
          <w:i/>
          <w:iCs/>
          <w:szCs w:val="22"/>
        </w:rPr>
        <w:t>leasing</w:t>
      </w:r>
      <w:r w:rsidRPr="005A1E81">
        <w:rPr>
          <w:rFonts w:ascii="Arial" w:hAnsi="Arial"/>
          <w:szCs w:val="22"/>
        </w:rPr>
        <w:t>/noleggio ricevute all’interno del loro modello di comunicazione (</w:t>
      </w:r>
      <w:proofErr w:type="spellStart"/>
      <w:r w:rsidRPr="005A1E81">
        <w:rPr>
          <w:rFonts w:ascii="Arial" w:hAnsi="Arial"/>
          <w:szCs w:val="22"/>
        </w:rPr>
        <w:t>Spesometro</w:t>
      </w:r>
      <w:proofErr w:type="spellEnd"/>
      <w:r w:rsidRPr="005A1E81">
        <w:rPr>
          <w:rFonts w:ascii="Arial" w:hAnsi="Arial"/>
          <w:szCs w:val="22"/>
        </w:rPr>
        <w:t>);</w:t>
      </w:r>
    </w:p>
    <w:p w:rsidR="005A1E81" w:rsidRPr="005A1E81" w:rsidRDefault="005A1E81" w:rsidP="005A1E81">
      <w:pPr>
        <w:pStyle w:val="Paragrafoelenco"/>
        <w:numPr>
          <w:ilvl w:val="0"/>
          <w:numId w:val="16"/>
        </w:numPr>
        <w:spacing w:line="290" w:lineRule="exact"/>
        <w:jc w:val="both"/>
        <w:rPr>
          <w:rFonts w:ascii="Arial" w:hAnsi="Arial"/>
          <w:szCs w:val="22"/>
        </w:rPr>
      </w:pPr>
      <w:r w:rsidRPr="005A1E81">
        <w:rPr>
          <w:rFonts w:ascii="Arial" w:hAnsi="Arial"/>
          <w:szCs w:val="22"/>
        </w:rPr>
        <w:t xml:space="preserve">sono escluse le operazioni di importo </w:t>
      </w:r>
      <w:r w:rsidRPr="005A1E81">
        <w:rPr>
          <w:rFonts w:ascii="Arial" w:hAnsi="Arial"/>
          <w:bCs w:val="0"/>
          <w:szCs w:val="22"/>
        </w:rPr>
        <w:t>almeno pari</w:t>
      </w:r>
      <w:r w:rsidRPr="005A1E81">
        <w:rPr>
          <w:rFonts w:ascii="Arial" w:hAnsi="Arial"/>
          <w:szCs w:val="22"/>
        </w:rPr>
        <w:t xml:space="preserve"> a e€</w:t>
      </w:r>
      <w:r w:rsidRPr="005A1E81">
        <w:rPr>
          <w:rFonts w:ascii="Arial" w:hAnsi="Arial"/>
          <w:bCs w:val="0"/>
          <w:szCs w:val="22"/>
        </w:rPr>
        <w:t>3.600</w:t>
      </w:r>
      <w:r w:rsidRPr="005A1E81">
        <w:rPr>
          <w:rFonts w:ascii="Arial" w:hAnsi="Arial"/>
          <w:szCs w:val="22"/>
        </w:rPr>
        <w:t xml:space="preserve">, effettuate nei confronti di soggetti non passivi d’imposta ai fini Iva, </w:t>
      </w:r>
      <w:r w:rsidRPr="005A1E81">
        <w:rPr>
          <w:rFonts w:ascii="Arial" w:hAnsi="Arial"/>
          <w:bCs w:val="0"/>
          <w:szCs w:val="22"/>
        </w:rPr>
        <w:t>non documentate da fattura</w:t>
      </w:r>
      <w:r w:rsidRPr="005A1E81">
        <w:rPr>
          <w:rFonts w:ascii="Arial" w:hAnsi="Arial"/>
          <w:szCs w:val="22"/>
        </w:rPr>
        <w:t xml:space="preserve">, il cui </w:t>
      </w:r>
      <w:r w:rsidRPr="005A1E81">
        <w:rPr>
          <w:rFonts w:ascii="Arial" w:hAnsi="Arial"/>
          <w:b/>
          <w:szCs w:val="22"/>
          <w:u w:val="single"/>
        </w:rPr>
        <w:t>pagamento è avvenuto con carta di credito, di debito o prepagata</w:t>
      </w:r>
      <w:r w:rsidRPr="005A1E81">
        <w:rPr>
          <w:rFonts w:ascii="Arial" w:hAnsi="Arial"/>
          <w:szCs w:val="22"/>
        </w:rPr>
        <w:t xml:space="preserve"> (tali operazioni sono comunicate dagli istituti di credito o dal gestore della carta di credito); va osservato che altri strumenti tracciati di pagamento (quali ad esempio il bonifico) non danno il medesimo esonero; altrettanto, l’esonero non vale – in quanto sussiste obbligo di emettere fattura - nel caso in cui l’acquirente effettui l’acquisto nell’ambito dell’impresa (ad esempio il negoziante di mobili che vende il divano all’imprenditore individuale che destina alla sala riunioni aziendale).</w:t>
      </w:r>
    </w:p>
    <w:p w:rsidR="00EF00C0" w:rsidRDefault="00EF00C0"/>
    <w:p w:rsidR="005A1E81" w:rsidRDefault="005A1E81" w:rsidP="005A1E81">
      <w:pPr>
        <w:jc w:val="center"/>
        <w:rPr>
          <w:rFonts w:ascii="Arial" w:hAnsi="Arial"/>
          <w:b/>
        </w:rPr>
      </w:pPr>
      <w:r w:rsidRPr="008F00C7">
        <w:rPr>
          <w:rFonts w:ascii="Arial" w:hAnsi="Arial"/>
          <w:b/>
        </w:rPr>
        <w:t>I TERMINI DI PRESENTAZIONE DELLE COMUNICAZIONI</w:t>
      </w:r>
    </w:p>
    <w:p w:rsidR="005A1E81" w:rsidRDefault="005A1E81" w:rsidP="005A1E81">
      <w:pPr>
        <w:jc w:val="center"/>
        <w:rPr>
          <w:rFonts w:ascii="Arial" w:hAnsi="Arial"/>
          <w:b/>
        </w:rPr>
      </w:pPr>
    </w:p>
    <w:p w:rsidR="005A1E81" w:rsidRPr="005A1E81" w:rsidRDefault="005A1E81" w:rsidP="005A1E81">
      <w:pPr>
        <w:spacing w:line="280" w:lineRule="exact"/>
        <w:jc w:val="both"/>
        <w:rPr>
          <w:rFonts w:ascii="Arial" w:hAnsi="Arial"/>
          <w:bCs w:val="0"/>
          <w:snapToGrid w:val="0"/>
          <w:szCs w:val="22"/>
        </w:rPr>
      </w:pPr>
      <w:r w:rsidRPr="005A1E81">
        <w:rPr>
          <w:rFonts w:ascii="Arial" w:hAnsi="Arial"/>
          <w:bCs w:val="0"/>
          <w:snapToGrid w:val="0"/>
          <w:szCs w:val="22"/>
        </w:rPr>
        <w:t>Il modello approvato consente la presentazione telematica di diverse comunicazioni, che hanno periodicità e natura diverse:</w:t>
      </w:r>
    </w:p>
    <w:p w:rsidR="005A1E81" w:rsidRPr="005A1E81" w:rsidRDefault="005A1E81" w:rsidP="005A1E81">
      <w:pPr>
        <w:pStyle w:val="Paragrafoelenco"/>
        <w:numPr>
          <w:ilvl w:val="0"/>
          <w:numId w:val="16"/>
        </w:numPr>
        <w:spacing w:line="280" w:lineRule="exact"/>
        <w:jc w:val="both"/>
        <w:rPr>
          <w:rFonts w:ascii="Arial" w:hAnsi="Arial"/>
          <w:bCs w:val="0"/>
          <w:snapToGrid w:val="0"/>
          <w:szCs w:val="22"/>
        </w:rPr>
      </w:pPr>
      <w:r w:rsidRPr="005A1E81">
        <w:rPr>
          <w:rFonts w:ascii="Arial" w:hAnsi="Arial"/>
          <w:bCs w:val="0"/>
          <w:snapToGrid w:val="0"/>
          <w:szCs w:val="22"/>
        </w:rPr>
        <w:t xml:space="preserve">annuale, per lo </w:t>
      </w:r>
      <w:proofErr w:type="spellStart"/>
      <w:r w:rsidRPr="005A1E81">
        <w:rPr>
          <w:rFonts w:ascii="Arial" w:hAnsi="Arial"/>
          <w:bCs w:val="0"/>
          <w:snapToGrid w:val="0"/>
          <w:szCs w:val="22"/>
        </w:rPr>
        <w:t>spesometro</w:t>
      </w:r>
      <w:proofErr w:type="spellEnd"/>
      <w:r w:rsidRPr="005A1E81">
        <w:rPr>
          <w:rFonts w:ascii="Arial" w:hAnsi="Arial"/>
          <w:bCs w:val="0"/>
          <w:snapToGrid w:val="0"/>
          <w:szCs w:val="22"/>
        </w:rPr>
        <w:t xml:space="preserve"> e la comunicazione dei dati inerenti i </w:t>
      </w:r>
      <w:r w:rsidRPr="005A1E81">
        <w:rPr>
          <w:rFonts w:ascii="Arial" w:hAnsi="Arial"/>
          <w:bCs w:val="0"/>
          <w:i/>
          <w:iCs/>
          <w:snapToGrid w:val="0"/>
          <w:szCs w:val="22"/>
        </w:rPr>
        <w:t>leasing</w:t>
      </w:r>
      <w:r w:rsidRPr="005A1E81">
        <w:rPr>
          <w:rFonts w:ascii="Arial" w:hAnsi="Arial"/>
          <w:bCs w:val="0"/>
          <w:snapToGrid w:val="0"/>
          <w:szCs w:val="22"/>
        </w:rPr>
        <w:t xml:space="preserve"> e i noleggi;</w:t>
      </w:r>
    </w:p>
    <w:p w:rsidR="005A1E81" w:rsidRPr="005A1E81" w:rsidRDefault="005A1E81" w:rsidP="005A1E81">
      <w:pPr>
        <w:pStyle w:val="Paragrafoelenco"/>
        <w:numPr>
          <w:ilvl w:val="0"/>
          <w:numId w:val="16"/>
        </w:numPr>
        <w:spacing w:line="280" w:lineRule="exact"/>
        <w:jc w:val="both"/>
        <w:rPr>
          <w:rFonts w:ascii="Arial" w:hAnsi="Arial"/>
          <w:bCs w:val="0"/>
          <w:snapToGrid w:val="0"/>
          <w:szCs w:val="22"/>
        </w:rPr>
      </w:pPr>
      <w:r w:rsidRPr="005A1E81">
        <w:rPr>
          <w:rFonts w:ascii="Arial" w:hAnsi="Arial"/>
          <w:bCs w:val="0"/>
          <w:snapToGrid w:val="0"/>
          <w:szCs w:val="22"/>
        </w:rPr>
        <w:t>trimestrale o mensile, per la comunicazione delle operazioni intrattenute con soggetti aventi sede in paesi “</w:t>
      </w:r>
      <w:proofErr w:type="spellStart"/>
      <w:r w:rsidRPr="005A1E81">
        <w:rPr>
          <w:rFonts w:ascii="Arial" w:hAnsi="Arial"/>
          <w:bCs w:val="0"/>
          <w:i/>
          <w:iCs/>
          <w:snapToGrid w:val="0"/>
          <w:szCs w:val="22"/>
        </w:rPr>
        <w:t>black</w:t>
      </w:r>
      <w:proofErr w:type="spellEnd"/>
      <w:r w:rsidRPr="005A1E81">
        <w:rPr>
          <w:rFonts w:ascii="Arial" w:hAnsi="Arial"/>
          <w:bCs w:val="0"/>
          <w:i/>
          <w:iCs/>
          <w:snapToGrid w:val="0"/>
          <w:szCs w:val="22"/>
        </w:rPr>
        <w:t xml:space="preserve"> list</w:t>
      </w:r>
      <w:r w:rsidRPr="005A1E81">
        <w:rPr>
          <w:rFonts w:ascii="Arial" w:hAnsi="Arial"/>
          <w:bCs w:val="0"/>
          <w:snapToGrid w:val="0"/>
          <w:szCs w:val="22"/>
        </w:rPr>
        <w:t>” (va segnalato che è attualmente in corso di revisione la periodicità dell’adempimento);</w:t>
      </w:r>
    </w:p>
    <w:p w:rsidR="005A1E81" w:rsidRPr="005A1E81" w:rsidRDefault="005A1E81" w:rsidP="005A1E81">
      <w:pPr>
        <w:pStyle w:val="Paragrafoelenco"/>
        <w:numPr>
          <w:ilvl w:val="0"/>
          <w:numId w:val="16"/>
        </w:numPr>
        <w:spacing w:line="280" w:lineRule="exact"/>
        <w:jc w:val="both"/>
        <w:rPr>
          <w:rFonts w:ascii="Arial" w:hAnsi="Arial"/>
          <w:bCs w:val="0"/>
          <w:snapToGrid w:val="0"/>
          <w:szCs w:val="22"/>
        </w:rPr>
      </w:pPr>
      <w:r w:rsidRPr="005A1E81">
        <w:rPr>
          <w:rFonts w:ascii="Arial" w:hAnsi="Arial"/>
          <w:bCs w:val="0"/>
          <w:snapToGrid w:val="0"/>
          <w:szCs w:val="22"/>
        </w:rPr>
        <w:lastRenderedPageBreak/>
        <w:t>mensile, per la comunicazione degli acquisti effettuati da operatori nazionali nei confronti di operatori economici sammarinesi;</w:t>
      </w:r>
    </w:p>
    <w:p w:rsidR="005A1E81" w:rsidRPr="005A1E81" w:rsidRDefault="005A1E81" w:rsidP="005A1E81">
      <w:pPr>
        <w:pStyle w:val="Paragrafoelenco"/>
        <w:numPr>
          <w:ilvl w:val="0"/>
          <w:numId w:val="16"/>
        </w:numPr>
        <w:spacing w:line="280" w:lineRule="exact"/>
        <w:jc w:val="both"/>
        <w:rPr>
          <w:rFonts w:ascii="Arial" w:hAnsi="Arial"/>
          <w:bCs w:val="0"/>
          <w:snapToGrid w:val="0"/>
          <w:szCs w:val="22"/>
        </w:rPr>
      </w:pPr>
      <w:r w:rsidRPr="005A1E81">
        <w:rPr>
          <w:rFonts w:ascii="Arial" w:hAnsi="Arial"/>
          <w:bCs w:val="0"/>
          <w:snapToGrid w:val="0"/>
          <w:szCs w:val="22"/>
        </w:rPr>
        <w:t xml:space="preserve">con cadenza da definire per le operazioni in contanti di importo almeno pari a €1.000 legate al turismo effettuate da soggetti extra-Ue nei confronti di commercianti al minuto e agenzie di viaggi nazionali. </w:t>
      </w:r>
    </w:p>
    <w:p w:rsidR="005A1E81" w:rsidRPr="005A1E81" w:rsidRDefault="005A1E81" w:rsidP="005A1E81">
      <w:pPr>
        <w:spacing w:line="280" w:lineRule="exact"/>
        <w:ind w:left="360"/>
        <w:jc w:val="both"/>
        <w:rPr>
          <w:rFonts w:ascii="Arial" w:hAnsi="Arial"/>
          <w:bCs w:val="0"/>
          <w:snapToGrid w:val="0"/>
          <w:szCs w:val="22"/>
        </w:rPr>
      </w:pPr>
    </w:p>
    <w:p w:rsidR="005A1E81" w:rsidRPr="005A1E81" w:rsidRDefault="005A1E81" w:rsidP="005A1E81">
      <w:pPr>
        <w:spacing w:line="280" w:lineRule="exact"/>
        <w:jc w:val="both"/>
        <w:rPr>
          <w:rFonts w:ascii="Arial" w:hAnsi="Arial"/>
          <w:b/>
          <w:bCs w:val="0"/>
          <w:snapToGrid w:val="0"/>
          <w:szCs w:val="22"/>
        </w:rPr>
      </w:pPr>
      <w:r w:rsidRPr="005A1E81">
        <w:rPr>
          <w:rFonts w:ascii="Arial" w:hAnsi="Arial"/>
          <w:b/>
          <w:bCs w:val="0"/>
          <w:snapToGrid w:val="0"/>
          <w:szCs w:val="22"/>
        </w:rPr>
        <w:t xml:space="preserve">Lo </w:t>
      </w:r>
      <w:proofErr w:type="spellStart"/>
      <w:r w:rsidRPr="005A1E81">
        <w:rPr>
          <w:rFonts w:ascii="Arial" w:hAnsi="Arial"/>
          <w:b/>
          <w:bCs w:val="0"/>
          <w:snapToGrid w:val="0"/>
          <w:szCs w:val="22"/>
        </w:rPr>
        <w:t>spesometro</w:t>
      </w:r>
      <w:proofErr w:type="spellEnd"/>
      <w:r w:rsidRPr="005A1E81">
        <w:rPr>
          <w:rFonts w:ascii="Arial" w:hAnsi="Arial"/>
          <w:b/>
          <w:bCs w:val="0"/>
          <w:snapToGrid w:val="0"/>
          <w:szCs w:val="22"/>
        </w:rPr>
        <w:t xml:space="preserve"> </w:t>
      </w:r>
    </w:p>
    <w:p w:rsidR="005A1E81" w:rsidRPr="005A1E81" w:rsidRDefault="005A1E81" w:rsidP="005A1E81">
      <w:pPr>
        <w:spacing w:line="280" w:lineRule="exact"/>
        <w:jc w:val="both"/>
        <w:rPr>
          <w:rFonts w:ascii="Arial" w:hAnsi="Arial"/>
        </w:rPr>
      </w:pPr>
      <w:r w:rsidRPr="005A1E81">
        <w:rPr>
          <w:rFonts w:ascii="Arial" w:hAnsi="Arial"/>
        </w:rPr>
        <w:t xml:space="preserve">Con comunicato stampa del 15 aprile 2013 l’Agenzia delle Entrate ha prorogato il termine per l’invio delle operazioni rilevanti ai fini dell’imposta sul valore aggiunto effettuate nel periodo di imposta 2012 dal 30 aprile </w:t>
      </w:r>
      <w:smartTag w:uri="urn:schemas-microsoft-com:office:smarttags" w:element="metricconverter">
        <w:smartTagPr>
          <w:attr w:name="ProductID" w:val="2013 a"/>
        </w:smartTagPr>
        <w:r w:rsidRPr="005A1E81">
          <w:rPr>
            <w:rFonts w:ascii="Arial" w:hAnsi="Arial"/>
          </w:rPr>
          <w:t>2013 a</w:t>
        </w:r>
      </w:smartTag>
      <w:r w:rsidRPr="005A1E81">
        <w:rPr>
          <w:rFonts w:ascii="Arial" w:hAnsi="Arial"/>
        </w:rPr>
        <w:t xml:space="preserve"> una scadenza successiva. </w:t>
      </w:r>
    </w:p>
    <w:p w:rsidR="005A1E81" w:rsidRPr="005A1E81" w:rsidRDefault="005A1E81" w:rsidP="005A1E81">
      <w:pPr>
        <w:spacing w:line="280" w:lineRule="exact"/>
        <w:jc w:val="both"/>
        <w:rPr>
          <w:rFonts w:ascii="Arial" w:hAnsi="Arial"/>
        </w:rPr>
      </w:pPr>
      <w:r w:rsidRPr="005A1E81">
        <w:rPr>
          <w:rFonts w:ascii="Arial" w:hAnsi="Arial"/>
        </w:rPr>
        <w:t xml:space="preserve">Ora, il provvedimento del 2 agosto 2013 definisce e differenzia il termine di presentazione dello </w:t>
      </w:r>
      <w:proofErr w:type="spellStart"/>
      <w:r w:rsidRPr="005A1E81">
        <w:rPr>
          <w:rFonts w:ascii="Arial" w:hAnsi="Arial"/>
        </w:rPr>
        <w:t>spesometro</w:t>
      </w:r>
      <w:proofErr w:type="spellEnd"/>
      <w:r w:rsidRPr="005A1E81">
        <w:rPr>
          <w:rFonts w:ascii="Arial" w:hAnsi="Arial"/>
        </w:rPr>
        <w:t xml:space="preserve"> per il </w:t>
      </w:r>
      <w:smartTag w:uri="urn:schemas-microsoft-com:office:smarttags" w:element="metricconverter">
        <w:smartTagPr>
          <w:attr w:name="ProductID" w:val="2012 a"/>
        </w:smartTagPr>
        <w:r w:rsidRPr="005A1E81">
          <w:rPr>
            <w:rFonts w:ascii="Arial" w:hAnsi="Arial"/>
          </w:rPr>
          <w:t>2012 a</w:t>
        </w:r>
      </w:smartTag>
      <w:r w:rsidRPr="005A1E81">
        <w:rPr>
          <w:rFonts w:ascii="Arial" w:hAnsi="Arial"/>
        </w:rPr>
        <w:t xml:space="preserve"> seconda del regime di liquidazione ai fini Iva adottato dai contribuenti per l’annualità oggetto di comunicazione:</w:t>
      </w:r>
    </w:p>
    <w:p w:rsidR="005A1E81" w:rsidRPr="005A1E81" w:rsidRDefault="005A1E81" w:rsidP="005A1E81">
      <w:pPr>
        <w:numPr>
          <w:ilvl w:val="0"/>
          <w:numId w:val="19"/>
        </w:numPr>
        <w:spacing w:line="280" w:lineRule="exact"/>
        <w:jc w:val="both"/>
        <w:rPr>
          <w:rFonts w:ascii="Arial" w:hAnsi="Arial"/>
        </w:rPr>
      </w:pPr>
      <w:r w:rsidRPr="005A1E81">
        <w:rPr>
          <w:rFonts w:ascii="Arial" w:hAnsi="Arial"/>
        </w:rPr>
        <w:t xml:space="preserve">entro il </w:t>
      </w:r>
      <w:r w:rsidRPr="005A1E81">
        <w:rPr>
          <w:rFonts w:ascii="Arial" w:hAnsi="Arial"/>
          <w:b/>
        </w:rPr>
        <w:t>12 novembre 2013</w:t>
      </w:r>
      <w:r w:rsidRPr="005A1E81">
        <w:rPr>
          <w:rFonts w:ascii="Arial" w:hAnsi="Arial"/>
        </w:rPr>
        <w:t xml:space="preserve"> per i soggetti che effettuano liquidazioni Iva mensili;</w:t>
      </w:r>
    </w:p>
    <w:p w:rsidR="005A1E81" w:rsidRPr="005A1E81" w:rsidRDefault="005A1E81" w:rsidP="005A1E81">
      <w:pPr>
        <w:numPr>
          <w:ilvl w:val="0"/>
          <w:numId w:val="19"/>
        </w:numPr>
        <w:spacing w:line="280" w:lineRule="exact"/>
        <w:jc w:val="both"/>
        <w:rPr>
          <w:rFonts w:ascii="Arial" w:hAnsi="Arial"/>
        </w:rPr>
      </w:pPr>
      <w:r w:rsidRPr="005A1E81">
        <w:rPr>
          <w:rFonts w:ascii="Arial" w:hAnsi="Arial"/>
        </w:rPr>
        <w:t xml:space="preserve">entro il </w:t>
      </w:r>
      <w:r w:rsidRPr="005A1E81">
        <w:rPr>
          <w:rFonts w:ascii="Arial" w:hAnsi="Arial"/>
          <w:b/>
        </w:rPr>
        <w:t>21 novembre 2013</w:t>
      </w:r>
      <w:r w:rsidRPr="005A1E81">
        <w:rPr>
          <w:rFonts w:ascii="Arial" w:hAnsi="Arial"/>
        </w:rPr>
        <w:t xml:space="preserve"> per i soggetti che effettuano liquidazioni Iva trimestrali o annuali.</w:t>
      </w:r>
    </w:p>
    <w:p w:rsidR="005A1E81" w:rsidRPr="005A1E81" w:rsidRDefault="005A1E81" w:rsidP="005A1E81">
      <w:pPr>
        <w:spacing w:line="280" w:lineRule="exact"/>
        <w:jc w:val="both"/>
        <w:rPr>
          <w:rFonts w:ascii="Arial" w:hAnsi="Arial"/>
        </w:rPr>
      </w:pPr>
      <w:r w:rsidRPr="005A1E81">
        <w:rPr>
          <w:rFonts w:ascii="Arial" w:hAnsi="Arial"/>
        </w:rPr>
        <w:t xml:space="preserve">A decorrere dal periodo di imposta 2013 lo </w:t>
      </w:r>
      <w:proofErr w:type="spellStart"/>
      <w:r w:rsidRPr="005A1E81">
        <w:rPr>
          <w:rFonts w:ascii="Arial" w:hAnsi="Arial"/>
        </w:rPr>
        <w:t>spesometro</w:t>
      </w:r>
      <w:proofErr w:type="spellEnd"/>
      <w:r w:rsidRPr="005A1E81">
        <w:rPr>
          <w:rFonts w:ascii="Arial" w:hAnsi="Arial"/>
        </w:rPr>
        <w:t xml:space="preserve"> andrà trasmesso:</w:t>
      </w:r>
    </w:p>
    <w:p w:rsidR="005A1E81" w:rsidRPr="005A1E81" w:rsidRDefault="005A1E81" w:rsidP="005A1E81">
      <w:pPr>
        <w:numPr>
          <w:ilvl w:val="0"/>
          <w:numId w:val="20"/>
        </w:numPr>
        <w:spacing w:line="280" w:lineRule="exact"/>
        <w:jc w:val="both"/>
        <w:rPr>
          <w:rFonts w:ascii="Arial" w:hAnsi="Arial"/>
        </w:rPr>
      </w:pPr>
      <w:r w:rsidRPr="005A1E81">
        <w:rPr>
          <w:rFonts w:ascii="Arial" w:hAnsi="Arial"/>
        </w:rPr>
        <w:t>entro il 10 aprile dell’anno successivo per i soggetti che effettuano liquidazioni Iva mensili;</w:t>
      </w:r>
    </w:p>
    <w:p w:rsidR="005A1E81" w:rsidRDefault="005A1E81" w:rsidP="005A1E81">
      <w:pPr>
        <w:numPr>
          <w:ilvl w:val="0"/>
          <w:numId w:val="20"/>
        </w:numPr>
        <w:spacing w:line="280" w:lineRule="exact"/>
        <w:jc w:val="both"/>
        <w:rPr>
          <w:rFonts w:ascii="Arial" w:hAnsi="Arial"/>
        </w:rPr>
      </w:pPr>
      <w:r w:rsidRPr="005A1E81">
        <w:rPr>
          <w:rFonts w:ascii="Arial" w:hAnsi="Arial"/>
        </w:rPr>
        <w:t>entro il 20 aprile dell’anno successivo per i soggetti che effettuano liquidazioni Iva trimestrali o annuali.</w:t>
      </w:r>
    </w:p>
    <w:p w:rsidR="00870FA9" w:rsidRDefault="00870FA9" w:rsidP="00870FA9">
      <w:pPr>
        <w:spacing w:line="280" w:lineRule="exact"/>
        <w:jc w:val="both"/>
        <w:rPr>
          <w:rFonts w:ascii="Arial" w:hAnsi="Arial"/>
        </w:rPr>
      </w:pPr>
    </w:p>
    <w:p w:rsidR="008D5D78" w:rsidRDefault="008D5D78" w:rsidP="008D5D78">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exact"/>
        <w:jc w:val="both"/>
        <w:rPr>
          <w:rFonts w:ascii="Arial" w:hAnsi="Arial"/>
        </w:rPr>
      </w:pPr>
      <w:r w:rsidRPr="008D5D78">
        <w:rPr>
          <w:rFonts w:ascii="Arial" w:hAnsi="Arial"/>
        </w:rPr>
        <w:t xml:space="preserve">Comunichiamo, nonostante le scadenze sopra riportate, che è di questi giorni la notizia del possibile rinvio dello </w:t>
      </w:r>
      <w:proofErr w:type="spellStart"/>
      <w:r w:rsidRPr="008D5D78">
        <w:rPr>
          <w:rFonts w:ascii="Arial" w:hAnsi="Arial"/>
        </w:rPr>
        <w:t>Spesometro</w:t>
      </w:r>
      <w:proofErr w:type="spellEnd"/>
      <w:r w:rsidRPr="008D5D78">
        <w:rPr>
          <w:rFonts w:ascii="Arial" w:hAnsi="Arial"/>
        </w:rPr>
        <w:t xml:space="preserve"> e che sarà cura dello Studio comunicarVi tempestivamente l’eventuale proroga.</w:t>
      </w:r>
    </w:p>
    <w:p w:rsidR="008D5D78" w:rsidRDefault="008D5D78" w:rsidP="00870FA9">
      <w:pPr>
        <w:spacing w:line="280" w:lineRule="exact"/>
        <w:jc w:val="both"/>
        <w:rPr>
          <w:rFonts w:ascii="Arial" w:hAnsi="Arial"/>
        </w:rPr>
      </w:pPr>
    </w:p>
    <w:p w:rsidR="00870FA9" w:rsidRDefault="008D5D78" w:rsidP="00870FA9">
      <w:pPr>
        <w:spacing w:line="280" w:lineRule="exact"/>
        <w:jc w:val="both"/>
        <w:rPr>
          <w:rFonts w:ascii="Arial" w:hAnsi="Arial"/>
        </w:rPr>
      </w:pPr>
      <w:r>
        <w:rPr>
          <w:rFonts w:ascii="Arial" w:hAnsi="Arial"/>
        </w:rPr>
        <w:t xml:space="preserve">Si </w:t>
      </w:r>
      <w:r w:rsidR="00870FA9" w:rsidRPr="008D5D78">
        <w:rPr>
          <w:rFonts w:ascii="Arial" w:hAnsi="Arial"/>
        </w:rPr>
        <w:t>ricord</w:t>
      </w:r>
      <w:r>
        <w:rPr>
          <w:rFonts w:ascii="Arial" w:hAnsi="Arial"/>
        </w:rPr>
        <w:t>a</w:t>
      </w:r>
      <w:r w:rsidR="00870FA9" w:rsidRPr="008D5D78">
        <w:rPr>
          <w:rFonts w:ascii="Arial" w:hAnsi="Arial"/>
        </w:rPr>
        <w:t xml:space="preserve"> che la trasmissione dei dati, oggetto della comunicazione, dovrà essere fatta utilizza</w:t>
      </w:r>
      <w:r>
        <w:rPr>
          <w:rFonts w:ascii="Arial" w:hAnsi="Arial"/>
        </w:rPr>
        <w:t xml:space="preserve">ndo i canali telematici e quindi </w:t>
      </w:r>
      <w:r w:rsidR="00870FA9">
        <w:rPr>
          <w:rFonts w:ascii="Arial" w:hAnsi="Arial"/>
        </w:rPr>
        <w:t>V</w:t>
      </w:r>
      <w:r w:rsidR="00870FA9" w:rsidRPr="00870FA9">
        <w:rPr>
          <w:rFonts w:ascii="Arial" w:hAnsi="Arial"/>
        </w:rPr>
        <w:t xml:space="preserve">i chiediamo di inviarci i </w:t>
      </w:r>
      <w:proofErr w:type="spellStart"/>
      <w:r w:rsidR="00870FA9" w:rsidRPr="00870FA9">
        <w:rPr>
          <w:rFonts w:ascii="Arial" w:hAnsi="Arial"/>
        </w:rPr>
        <w:t>files</w:t>
      </w:r>
      <w:proofErr w:type="spellEnd"/>
      <w:r w:rsidR="00870FA9" w:rsidRPr="00870FA9">
        <w:rPr>
          <w:rFonts w:ascii="Arial" w:hAnsi="Arial"/>
        </w:rPr>
        <w:t xml:space="preserve"> entro e non oltre  il</w:t>
      </w:r>
      <w:r w:rsidR="00870FA9">
        <w:rPr>
          <w:rFonts w:ascii="Arial" w:hAnsi="Arial"/>
        </w:rPr>
        <w:t>:</w:t>
      </w:r>
    </w:p>
    <w:p w:rsidR="00870FA9" w:rsidRDefault="00870FA9" w:rsidP="00870FA9">
      <w:pPr>
        <w:pStyle w:val="Paragrafoelenco"/>
        <w:numPr>
          <w:ilvl w:val="0"/>
          <w:numId w:val="16"/>
        </w:numPr>
        <w:spacing w:line="280" w:lineRule="exact"/>
        <w:jc w:val="both"/>
        <w:rPr>
          <w:rFonts w:ascii="Arial" w:hAnsi="Arial"/>
        </w:rPr>
      </w:pPr>
      <w:r w:rsidRPr="00870FA9">
        <w:rPr>
          <w:rFonts w:ascii="Arial" w:hAnsi="Arial"/>
          <w:b/>
        </w:rPr>
        <w:t>04 novembre 2013</w:t>
      </w:r>
      <w:r>
        <w:rPr>
          <w:rFonts w:ascii="Arial" w:hAnsi="Arial"/>
        </w:rPr>
        <w:t xml:space="preserve"> </w:t>
      </w:r>
      <w:r w:rsidRPr="005A1E81">
        <w:rPr>
          <w:rFonts w:ascii="Arial" w:hAnsi="Arial"/>
        </w:rPr>
        <w:t>per i soggetti che effettuano liquidazioni Iva mensili;</w:t>
      </w:r>
    </w:p>
    <w:p w:rsidR="00870FA9" w:rsidRDefault="00870FA9" w:rsidP="00870FA9">
      <w:pPr>
        <w:pStyle w:val="Paragrafoelenco"/>
        <w:numPr>
          <w:ilvl w:val="0"/>
          <w:numId w:val="16"/>
        </w:numPr>
        <w:spacing w:line="280" w:lineRule="exact"/>
        <w:jc w:val="both"/>
        <w:rPr>
          <w:rFonts w:ascii="Arial" w:hAnsi="Arial"/>
        </w:rPr>
      </w:pPr>
      <w:r>
        <w:rPr>
          <w:rFonts w:ascii="Arial" w:hAnsi="Arial"/>
          <w:b/>
        </w:rPr>
        <w:t xml:space="preserve">12 novembre 2013 </w:t>
      </w:r>
      <w:r w:rsidRPr="005A1E81">
        <w:rPr>
          <w:rFonts w:ascii="Arial" w:hAnsi="Arial"/>
        </w:rPr>
        <w:t>per i soggetti che effettuano liquidazioni Iva trimestrali o annuali.</w:t>
      </w:r>
    </w:p>
    <w:p w:rsidR="00870FA9" w:rsidRDefault="00870FA9" w:rsidP="00870FA9">
      <w:pPr>
        <w:spacing w:line="280" w:lineRule="exact"/>
        <w:jc w:val="both"/>
        <w:rPr>
          <w:rFonts w:ascii="Arial" w:hAnsi="Arial"/>
        </w:rPr>
      </w:pPr>
    </w:p>
    <w:p w:rsidR="008D5D78" w:rsidRDefault="00870FA9" w:rsidP="00870FA9">
      <w:pPr>
        <w:spacing w:line="280" w:lineRule="exact"/>
        <w:jc w:val="both"/>
        <w:rPr>
          <w:rFonts w:ascii="Arial" w:hAnsi="Arial"/>
        </w:rPr>
      </w:pPr>
      <w:r>
        <w:rPr>
          <w:rFonts w:ascii="Arial" w:hAnsi="Arial"/>
        </w:rPr>
        <w:t xml:space="preserve">Lo Studio rimane </w:t>
      </w:r>
      <w:proofErr w:type="spellStart"/>
      <w:r>
        <w:rPr>
          <w:rFonts w:ascii="Arial" w:hAnsi="Arial"/>
        </w:rPr>
        <w:t>riman</w:t>
      </w:r>
      <w:r w:rsidR="008D5D78">
        <w:rPr>
          <w:rFonts w:ascii="Arial" w:hAnsi="Arial"/>
        </w:rPr>
        <w:t>e</w:t>
      </w:r>
      <w:proofErr w:type="spellEnd"/>
      <w:r>
        <w:rPr>
          <w:rFonts w:ascii="Arial" w:hAnsi="Arial"/>
        </w:rPr>
        <w:t xml:space="preserve"> a disposizione</w:t>
      </w:r>
      <w:r w:rsidR="008D5D78">
        <w:rPr>
          <w:rFonts w:ascii="Arial" w:hAnsi="Arial"/>
        </w:rPr>
        <w:t>.</w:t>
      </w:r>
    </w:p>
    <w:p w:rsidR="008D5D78" w:rsidRDefault="008D5D78" w:rsidP="00870FA9">
      <w:pPr>
        <w:spacing w:line="280" w:lineRule="exact"/>
        <w:jc w:val="both"/>
        <w:rPr>
          <w:rFonts w:ascii="Arial" w:hAnsi="Arial"/>
        </w:rPr>
      </w:pPr>
    </w:p>
    <w:p w:rsidR="008D5D78" w:rsidRDefault="008D5D78" w:rsidP="00870FA9">
      <w:pPr>
        <w:spacing w:line="280" w:lineRule="exact"/>
        <w:jc w:val="both"/>
        <w:rPr>
          <w:rFonts w:ascii="Arial" w:hAnsi="Arial"/>
        </w:rPr>
      </w:pPr>
    </w:p>
    <w:p w:rsidR="008D5D78" w:rsidRDefault="008D5D78" w:rsidP="00870FA9">
      <w:pPr>
        <w:spacing w:line="280" w:lineRule="exact"/>
        <w:jc w:val="both"/>
        <w:rPr>
          <w:rFonts w:ascii="Arial" w:hAnsi="Arial"/>
        </w:rPr>
      </w:pPr>
    </w:p>
    <w:p w:rsidR="00870FA9" w:rsidRDefault="008D5D78" w:rsidP="008D5D78">
      <w:pPr>
        <w:pStyle w:val="Paragrafoelenco"/>
        <w:spacing w:line="280" w:lineRule="exact"/>
        <w:ind w:left="3240"/>
        <w:rPr>
          <w:rFonts w:ascii="Arial" w:hAnsi="Arial"/>
        </w:rPr>
      </w:pPr>
      <w:r>
        <w:rPr>
          <w:rFonts w:ascii="Arial" w:hAnsi="Arial"/>
        </w:rPr>
        <w:t xml:space="preserve">                                             </w:t>
      </w:r>
      <w:r w:rsidRPr="008D5D78">
        <w:rPr>
          <w:rFonts w:ascii="Arial" w:hAnsi="Arial"/>
        </w:rPr>
        <w:t xml:space="preserve">Studio </w:t>
      </w:r>
      <w:r>
        <w:rPr>
          <w:rFonts w:ascii="Arial" w:hAnsi="Arial"/>
        </w:rPr>
        <w:t xml:space="preserve">Rag. </w:t>
      </w:r>
      <w:r w:rsidRPr="008D5D78">
        <w:rPr>
          <w:rFonts w:ascii="Arial" w:hAnsi="Arial"/>
        </w:rPr>
        <w:t>Palmisani</w:t>
      </w:r>
      <w:r>
        <w:rPr>
          <w:rFonts w:ascii="Arial" w:hAnsi="Arial"/>
        </w:rPr>
        <w:t xml:space="preserve"> </w:t>
      </w:r>
    </w:p>
    <w:p w:rsidR="008D5D78" w:rsidRPr="008D5D78" w:rsidRDefault="008D5D78" w:rsidP="008D5D78">
      <w:pPr>
        <w:spacing w:line="280" w:lineRule="exact"/>
        <w:rPr>
          <w:rFonts w:ascii="Arial" w:hAnsi="Arial"/>
        </w:rPr>
      </w:pPr>
    </w:p>
    <w:p w:rsidR="00870FA9" w:rsidRPr="00870FA9" w:rsidRDefault="00870FA9" w:rsidP="00870FA9">
      <w:pPr>
        <w:pStyle w:val="Paragrafoelenco"/>
        <w:spacing w:line="280" w:lineRule="exact"/>
        <w:ind w:left="360"/>
        <w:jc w:val="both"/>
        <w:rPr>
          <w:rFonts w:ascii="Arial" w:hAnsi="Arial"/>
        </w:rPr>
      </w:pPr>
    </w:p>
    <w:p w:rsidR="005A1E81" w:rsidRDefault="005A1E81" w:rsidP="005A1E81">
      <w:pPr>
        <w:jc w:val="center"/>
      </w:pPr>
    </w:p>
    <w:p w:rsidR="00870FA9" w:rsidRDefault="00870FA9" w:rsidP="00870FA9">
      <w:pPr>
        <w:jc w:val="both"/>
      </w:pPr>
    </w:p>
    <w:sectPr w:rsidR="00870F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radley Hand ITC">
    <w:panose1 w:val="03070402050302030203"/>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A3D"/>
    <w:multiLevelType w:val="hybridMultilevel"/>
    <w:tmpl w:val="A1581956"/>
    <w:lvl w:ilvl="0" w:tplc="C42EA960">
      <w:start w:val="1"/>
      <w:numFmt w:val="lowerLetter"/>
      <w:lvlText w:val="%1)"/>
      <w:lvlJc w:val="left"/>
      <w:pPr>
        <w:tabs>
          <w:tab w:val="num" w:pos="510"/>
        </w:tabs>
        <w:ind w:left="510" w:hanging="510"/>
      </w:pPr>
      <w:rPr>
        <w:rFonts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0FF45E3"/>
    <w:multiLevelType w:val="hybridMultilevel"/>
    <w:tmpl w:val="BAD03A34"/>
    <w:lvl w:ilvl="0" w:tplc="5B3C6C8A">
      <w:start w:val="1"/>
      <w:numFmt w:val="bullet"/>
      <w:lvlText w:val=""/>
      <w:lvlJc w:val="left"/>
      <w:pPr>
        <w:tabs>
          <w:tab w:val="num" w:pos="306"/>
        </w:tabs>
        <w:ind w:left="306" w:hanging="306"/>
      </w:pPr>
      <w:rPr>
        <w:rFonts w:ascii="Wingdings" w:hAnsi="Wingdings" w:hint="default"/>
        <w:b w:val="0"/>
        <w:i w:val="0"/>
        <w:color w:val="779BAD"/>
        <w:sz w:val="20"/>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52A1B9D"/>
    <w:multiLevelType w:val="hybridMultilevel"/>
    <w:tmpl w:val="2F486BD4"/>
    <w:lvl w:ilvl="0" w:tplc="73D677D6">
      <w:numFmt w:val="bullet"/>
      <w:lvlText w:val="-"/>
      <w:lvlJc w:val="left"/>
      <w:pPr>
        <w:tabs>
          <w:tab w:val="num" w:pos="360"/>
        </w:tabs>
        <w:ind w:left="360" w:hanging="360"/>
      </w:pPr>
      <w:rPr>
        <w:rFonts w:ascii="Calibri" w:eastAsia="Bradley Hand ITC" w:hAnsi="Calibri" w:cs="Bradley Hand ITC" w:hint="default"/>
      </w:rPr>
    </w:lvl>
    <w:lvl w:ilvl="1" w:tplc="704A268A">
      <w:start w:val="1"/>
      <w:numFmt w:val="bullet"/>
      <w:lvlText w:val=""/>
      <w:lvlJc w:val="left"/>
      <w:pPr>
        <w:tabs>
          <w:tab w:val="num" w:pos="720"/>
        </w:tabs>
        <w:ind w:left="1004" w:hanging="284"/>
      </w:pPr>
      <w:rPr>
        <w:rFonts w:ascii="Symbol" w:hAnsi="Symbol" w:hint="default"/>
        <w:color w:val="779BAD"/>
        <w:sz w:val="20"/>
        <w:szCs w:val="20"/>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1DA86B42"/>
    <w:multiLevelType w:val="hybridMultilevel"/>
    <w:tmpl w:val="73424162"/>
    <w:lvl w:ilvl="0" w:tplc="7F28A0A4">
      <w:start w:val="1"/>
      <w:numFmt w:val="lowerLetter"/>
      <w:lvlText w:val="%1."/>
      <w:lvlJc w:val="left"/>
      <w:pPr>
        <w:tabs>
          <w:tab w:val="num" w:pos="720"/>
        </w:tabs>
        <w:ind w:left="720" w:hanging="360"/>
      </w:pPr>
      <w:rPr>
        <w:rFonts w:hint="default"/>
        <w:b/>
        <w:i w:val="0"/>
        <w:color w:val="779BAD"/>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7C31709"/>
    <w:multiLevelType w:val="hybridMultilevel"/>
    <w:tmpl w:val="C9BE3B9E"/>
    <w:lvl w:ilvl="0" w:tplc="340C1078">
      <w:start w:val="1"/>
      <w:numFmt w:val="bullet"/>
      <w:lvlText w:val=""/>
      <w:lvlJc w:val="left"/>
      <w:pPr>
        <w:tabs>
          <w:tab w:val="num" w:pos="284"/>
        </w:tabs>
        <w:ind w:left="0" w:firstLine="0"/>
      </w:pPr>
      <w:rPr>
        <w:rFonts w:ascii="Wingdings 3" w:hAnsi="Wingdings 3" w:hint="default"/>
        <w:b w:val="0"/>
        <w:i w:val="0"/>
        <w:color w:val="779BAD"/>
        <w:sz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2BB21280"/>
    <w:multiLevelType w:val="hybridMultilevel"/>
    <w:tmpl w:val="EDE29D84"/>
    <w:lvl w:ilvl="0" w:tplc="D894309A">
      <w:start w:val="1"/>
      <w:numFmt w:val="bullet"/>
      <w:lvlText w:val=""/>
      <w:lvlJc w:val="left"/>
      <w:pPr>
        <w:tabs>
          <w:tab w:val="num" w:pos="284"/>
        </w:tabs>
        <w:ind w:left="0" w:firstLine="0"/>
      </w:pPr>
      <w:rPr>
        <w:rFonts w:ascii="Wingdings 3" w:hAnsi="Wingdings 3" w:hint="default"/>
        <w:b w:val="0"/>
        <w:i w:val="0"/>
        <w:color w:val="779BAD"/>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57334CC"/>
    <w:multiLevelType w:val="hybridMultilevel"/>
    <w:tmpl w:val="06B0EDF6"/>
    <w:lvl w:ilvl="0" w:tplc="04100001">
      <w:start w:val="1"/>
      <w:numFmt w:val="bullet"/>
      <w:lvlText w:val=""/>
      <w:lvlJc w:val="left"/>
      <w:pPr>
        <w:ind w:left="360" w:hanging="360"/>
      </w:pPr>
      <w:rPr>
        <w:rFonts w:ascii="Symbol" w:hAnsi="Symbol" w:hint="default"/>
      </w:rPr>
    </w:lvl>
    <w:lvl w:ilvl="1" w:tplc="704A268A">
      <w:start w:val="1"/>
      <w:numFmt w:val="bullet"/>
      <w:lvlText w:val=""/>
      <w:lvlJc w:val="left"/>
      <w:pPr>
        <w:tabs>
          <w:tab w:val="num" w:pos="720"/>
        </w:tabs>
        <w:ind w:left="1004" w:hanging="284"/>
      </w:pPr>
      <w:rPr>
        <w:rFonts w:ascii="Symbol" w:hAnsi="Symbol" w:hint="default"/>
        <w:color w:val="779BAD"/>
        <w:sz w:val="20"/>
        <w:szCs w:val="20"/>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851AC6EC">
      <w:numFmt w:val="bullet"/>
      <w:lvlText w:val="–"/>
      <w:lvlJc w:val="left"/>
      <w:pPr>
        <w:ind w:left="3240" w:hanging="360"/>
      </w:pPr>
      <w:rPr>
        <w:rFonts w:ascii="Arial" w:eastAsia="Times New Roman" w:hAnsi="Arial"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96F040E"/>
    <w:multiLevelType w:val="hybridMultilevel"/>
    <w:tmpl w:val="170C7360"/>
    <w:lvl w:ilvl="0" w:tplc="009A66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F8170C5"/>
    <w:multiLevelType w:val="hybridMultilevel"/>
    <w:tmpl w:val="2058170C"/>
    <w:lvl w:ilvl="0" w:tplc="340C1078">
      <w:start w:val="1"/>
      <w:numFmt w:val="bullet"/>
      <w:lvlText w:val=""/>
      <w:lvlJc w:val="left"/>
      <w:pPr>
        <w:tabs>
          <w:tab w:val="num" w:pos="284"/>
        </w:tabs>
        <w:ind w:left="0" w:firstLine="0"/>
      </w:pPr>
      <w:rPr>
        <w:rFonts w:ascii="Wingdings 3" w:hAnsi="Wingdings 3" w:hint="default"/>
        <w:b w:val="0"/>
        <w:i w:val="0"/>
        <w:color w:val="779BAD"/>
        <w:sz w:val="24"/>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415819A5"/>
    <w:multiLevelType w:val="hybridMultilevel"/>
    <w:tmpl w:val="0EE24676"/>
    <w:lvl w:ilvl="0" w:tplc="340C1078">
      <w:start w:val="1"/>
      <w:numFmt w:val="bullet"/>
      <w:lvlText w:val=""/>
      <w:lvlJc w:val="left"/>
      <w:pPr>
        <w:tabs>
          <w:tab w:val="num" w:pos="284"/>
        </w:tabs>
        <w:ind w:left="0" w:firstLine="0"/>
      </w:pPr>
      <w:rPr>
        <w:rFonts w:ascii="Wingdings 3" w:hAnsi="Wingdings 3" w:hint="default"/>
        <w:b w:val="0"/>
        <w:i w:val="0"/>
        <w:color w:val="779BAD"/>
        <w:sz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3F968F0"/>
    <w:multiLevelType w:val="hybridMultilevel"/>
    <w:tmpl w:val="090EC39E"/>
    <w:lvl w:ilvl="0" w:tplc="5B3C6C8A">
      <w:start w:val="1"/>
      <w:numFmt w:val="bullet"/>
      <w:lvlText w:val=""/>
      <w:lvlJc w:val="left"/>
      <w:pPr>
        <w:tabs>
          <w:tab w:val="num" w:pos="306"/>
        </w:tabs>
        <w:ind w:left="306" w:hanging="306"/>
      </w:pPr>
      <w:rPr>
        <w:rFonts w:ascii="Wingdings" w:hAnsi="Wingdings" w:hint="default"/>
        <w:b w:val="0"/>
        <w:i w:val="0"/>
        <w:color w:val="779BAD"/>
        <w:sz w:val="20"/>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FB0E3B"/>
    <w:multiLevelType w:val="hybridMultilevel"/>
    <w:tmpl w:val="2C88C536"/>
    <w:lvl w:ilvl="0" w:tplc="D894309A">
      <w:start w:val="1"/>
      <w:numFmt w:val="bullet"/>
      <w:lvlText w:val=""/>
      <w:lvlJc w:val="left"/>
      <w:pPr>
        <w:tabs>
          <w:tab w:val="num" w:pos="284"/>
        </w:tabs>
        <w:ind w:left="0" w:firstLine="0"/>
      </w:pPr>
      <w:rPr>
        <w:rFonts w:ascii="Wingdings 3" w:hAnsi="Wingdings 3" w:hint="default"/>
        <w:b w:val="0"/>
        <w:i w:val="0"/>
        <w:color w:val="779BAD"/>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C785E2C"/>
    <w:multiLevelType w:val="hybridMultilevel"/>
    <w:tmpl w:val="02142C86"/>
    <w:lvl w:ilvl="0" w:tplc="340C1078">
      <w:start w:val="1"/>
      <w:numFmt w:val="bullet"/>
      <w:lvlText w:val=""/>
      <w:lvlJc w:val="left"/>
      <w:pPr>
        <w:tabs>
          <w:tab w:val="num" w:pos="284"/>
        </w:tabs>
        <w:ind w:left="0" w:firstLine="0"/>
      </w:pPr>
      <w:rPr>
        <w:rFonts w:ascii="Wingdings 3" w:hAnsi="Wingdings 3" w:hint="default"/>
        <w:b w:val="0"/>
        <w:i w:val="0"/>
        <w:color w:val="779BAD"/>
        <w:sz w:val="24"/>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533E4BBF"/>
    <w:multiLevelType w:val="hybridMultilevel"/>
    <w:tmpl w:val="5DA61BFC"/>
    <w:lvl w:ilvl="0" w:tplc="D894309A">
      <w:start w:val="1"/>
      <w:numFmt w:val="bullet"/>
      <w:lvlText w:val=""/>
      <w:lvlJc w:val="left"/>
      <w:pPr>
        <w:tabs>
          <w:tab w:val="num" w:pos="284"/>
        </w:tabs>
        <w:ind w:left="0" w:firstLine="0"/>
      </w:pPr>
      <w:rPr>
        <w:rFonts w:ascii="Wingdings 3" w:hAnsi="Wingdings 3" w:hint="default"/>
        <w:b w:val="0"/>
        <w:i w:val="0"/>
        <w:color w:val="779BAD"/>
        <w:sz w:val="24"/>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5A1D6123"/>
    <w:multiLevelType w:val="hybridMultilevel"/>
    <w:tmpl w:val="AD60E9E6"/>
    <w:lvl w:ilvl="0" w:tplc="340C1078">
      <w:start w:val="1"/>
      <w:numFmt w:val="bullet"/>
      <w:lvlText w:val=""/>
      <w:lvlJc w:val="left"/>
      <w:pPr>
        <w:tabs>
          <w:tab w:val="num" w:pos="284"/>
        </w:tabs>
        <w:ind w:left="0" w:firstLine="0"/>
      </w:pPr>
      <w:rPr>
        <w:rFonts w:ascii="Wingdings 3" w:hAnsi="Wingdings 3" w:hint="default"/>
        <w:b w:val="0"/>
        <w:i w:val="0"/>
        <w:color w:val="779BAD"/>
        <w:sz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5E8A2699"/>
    <w:multiLevelType w:val="hybridMultilevel"/>
    <w:tmpl w:val="FA88DEE2"/>
    <w:lvl w:ilvl="0" w:tplc="5B3C6C8A">
      <w:start w:val="1"/>
      <w:numFmt w:val="bullet"/>
      <w:lvlText w:val=""/>
      <w:lvlJc w:val="left"/>
      <w:pPr>
        <w:tabs>
          <w:tab w:val="num" w:pos="306"/>
        </w:tabs>
        <w:ind w:left="306" w:hanging="306"/>
      </w:pPr>
      <w:rPr>
        <w:rFonts w:ascii="Wingdings" w:hAnsi="Wingdings" w:hint="default"/>
        <w:b w:val="0"/>
        <w:i w:val="0"/>
        <w:color w:val="779BAD"/>
        <w:sz w:val="20"/>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7B26A3B"/>
    <w:multiLevelType w:val="hybridMultilevel"/>
    <w:tmpl w:val="3C4480F2"/>
    <w:lvl w:ilvl="0" w:tplc="340C1078">
      <w:start w:val="1"/>
      <w:numFmt w:val="bullet"/>
      <w:lvlText w:val=""/>
      <w:lvlJc w:val="left"/>
      <w:pPr>
        <w:tabs>
          <w:tab w:val="num" w:pos="284"/>
        </w:tabs>
        <w:ind w:left="0" w:firstLine="0"/>
      </w:pPr>
      <w:rPr>
        <w:rFonts w:ascii="Wingdings 3" w:hAnsi="Wingdings 3" w:hint="default"/>
        <w:b w:val="0"/>
        <w:i w:val="0"/>
        <w:color w:val="779BAD"/>
        <w:sz w:val="24"/>
      </w:rPr>
    </w:lvl>
    <w:lvl w:ilvl="1" w:tplc="04100003" w:tentative="1">
      <w:start w:val="1"/>
      <w:numFmt w:val="bullet"/>
      <w:lvlText w:val="o"/>
      <w:lvlJc w:val="left"/>
      <w:pPr>
        <w:ind w:left="1982" w:hanging="360"/>
      </w:pPr>
      <w:rPr>
        <w:rFonts w:ascii="Courier New" w:hAnsi="Courier New" w:hint="default"/>
      </w:rPr>
    </w:lvl>
    <w:lvl w:ilvl="2" w:tplc="04100005" w:tentative="1">
      <w:start w:val="1"/>
      <w:numFmt w:val="bullet"/>
      <w:lvlText w:val=""/>
      <w:lvlJc w:val="left"/>
      <w:pPr>
        <w:ind w:left="2702" w:hanging="360"/>
      </w:pPr>
      <w:rPr>
        <w:rFonts w:ascii="Wingdings" w:hAnsi="Wingdings" w:hint="default"/>
      </w:rPr>
    </w:lvl>
    <w:lvl w:ilvl="3" w:tplc="04100001" w:tentative="1">
      <w:start w:val="1"/>
      <w:numFmt w:val="bullet"/>
      <w:lvlText w:val=""/>
      <w:lvlJc w:val="left"/>
      <w:pPr>
        <w:ind w:left="3422" w:hanging="360"/>
      </w:pPr>
      <w:rPr>
        <w:rFonts w:ascii="Symbol" w:hAnsi="Symbol" w:hint="default"/>
      </w:rPr>
    </w:lvl>
    <w:lvl w:ilvl="4" w:tplc="04100003" w:tentative="1">
      <w:start w:val="1"/>
      <w:numFmt w:val="bullet"/>
      <w:lvlText w:val="o"/>
      <w:lvlJc w:val="left"/>
      <w:pPr>
        <w:ind w:left="4142" w:hanging="360"/>
      </w:pPr>
      <w:rPr>
        <w:rFonts w:ascii="Courier New" w:hAnsi="Courier New" w:hint="default"/>
      </w:rPr>
    </w:lvl>
    <w:lvl w:ilvl="5" w:tplc="04100005" w:tentative="1">
      <w:start w:val="1"/>
      <w:numFmt w:val="bullet"/>
      <w:lvlText w:val=""/>
      <w:lvlJc w:val="left"/>
      <w:pPr>
        <w:ind w:left="4862" w:hanging="360"/>
      </w:pPr>
      <w:rPr>
        <w:rFonts w:ascii="Wingdings" w:hAnsi="Wingdings" w:hint="default"/>
      </w:rPr>
    </w:lvl>
    <w:lvl w:ilvl="6" w:tplc="04100001" w:tentative="1">
      <w:start w:val="1"/>
      <w:numFmt w:val="bullet"/>
      <w:lvlText w:val=""/>
      <w:lvlJc w:val="left"/>
      <w:pPr>
        <w:ind w:left="5582" w:hanging="360"/>
      </w:pPr>
      <w:rPr>
        <w:rFonts w:ascii="Symbol" w:hAnsi="Symbol" w:hint="default"/>
      </w:rPr>
    </w:lvl>
    <w:lvl w:ilvl="7" w:tplc="04100003" w:tentative="1">
      <w:start w:val="1"/>
      <w:numFmt w:val="bullet"/>
      <w:lvlText w:val="o"/>
      <w:lvlJc w:val="left"/>
      <w:pPr>
        <w:ind w:left="6302" w:hanging="360"/>
      </w:pPr>
      <w:rPr>
        <w:rFonts w:ascii="Courier New" w:hAnsi="Courier New" w:hint="default"/>
      </w:rPr>
    </w:lvl>
    <w:lvl w:ilvl="8" w:tplc="04100005" w:tentative="1">
      <w:start w:val="1"/>
      <w:numFmt w:val="bullet"/>
      <w:lvlText w:val=""/>
      <w:lvlJc w:val="left"/>
      <w:pPr>
        <w:ind w:left="7022" w:hanging="360"/>
      </w:pPr>
      <w:rPr>
        <w:rFonts w:ascii="Wingdings" w:hAnsi="Wingdings" w:hint="default"/>
      </w:rPr>
    </w:lvl>
  </w:abstractNum>
  <w:abstractNum w:abstractNumId="17">
    <w:nsid w:val="6F38760D"/>
    <w:multiLevelType w:val="hybridMultilevel"/>
    <w:tmpl w:val="3A702DCA"/>
    <w:lvl w:ilvl="0" w:tplc="5B3C6C8A">
      <w:start w:val="1"/>
      <w:numFmt w:val="bullet"/>
      <w:lvlText w:val=""/>
      <w:lvlJc w:val="left"/>
      <w:pPr>
        <w:tabs>
          <w:tab w:val="num" w:pos="306"/>
        </w:tabs>
        <w:ind w:left="306" w:hanging="306"/>
      </w:pPr>
      <w:rPr>
        <w:rFonts w:ascii="Wingdings" w:hAnsi="Wingdings" w:hint="default"/>
        <w:b w:val="0"/>
        <w:i w:val="0"/>
        <w:color w:val="779BAD"/>
        <w:sz w:val="20"/>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733F0765"/>
    <w:multiLevelType w:val="hybridMultilevel"/>
    <w:tmpl w:val="A044DE36"/>
    <w:lvl w:ilvl="0" w:tplc="5B3C6C8A">
      <w:start w:val="1"/>
      <w:numFmt w:val="bullet"/>
      <w:lvlText w:val=""/>
      <w:lvlJc w:val="left"/>
      <w:pPr>
        <w:tabs>
          <w:tab w:val="num" w:pos="306"/>
        </w:tabs>
        <w:ind w:left="306" w:hanging="306"/>
      </w:pPr>
      <w:rPr>
        <w:rFonts w:ascii="Wingdings" w:hAnsi="Wingdings" w:hint="default"/>
        <w:b w:val="0"/>
        <w:i w:val="0"/>
        <w:color w:val="779BAD"/>
        <w:sz w:val="20"/>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7494252B"/>
    <w:multiLevelType w:val="hybridMultilevel"/>
    <w:tmpl w:val="4C468F84"/>
    <w:lvl w:ilvl="0" w:tplc="340C1078">
      <w:start w:val="1"/>
      <w:numFmt w:val="bullet"/>
      <w:lvlText w:val=""/>
      <w:lvlJc w:val="left"/>
      <w:pPr>
        <w:tabs>
          <w:tab w:val="num" w:pos="284"/>
        </w:tabs>
        <w:ind w:left="0" w:firstLine="0"/>
      </w:pPr>
      <w:rPr>
        <w:rFonts w:ascii="Wingdings 3" w:hAnsi="Wingdings 3" w:hint="default"/>
        <w:b w:val="0"/>
        <w:i w:val="0"/>
        <w:color w:val="779BAD"/>
        <w:sz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8"/>
  </w:num>
  <w:num w:numId="4">
    <w:abstractNumId w:val="19"/>
  </w:num>
  <w:num w:numId="5">
    <w:abstractNumId w:val="14"/>
  </w:num>
  <w:num w:numId="6">
    <w:abstractNumId w:val="18"/>
  </w:num>
  <w:num w:numId="7">
    <w:abstractNumId w:val="4"/>
  </w:num>
  <w:num w:numId="8">
    <w:abstractNumId w:val="17"/>
  </w:num>
  <w:num w:numId="9">
    <w:abstractNumId w:val="1"/>
  </w:num>
  <w:num w:numId="10">
    <w:abstractNumId w:val="9"/>
  </w:num>
  <w:num w:numId="11">
    <w:abstractNumId w:val="16"/>
  </w:num>
  <w:num w:numId="12">
    <w:abstractNumId w:val="7"/>
  </w:num>
  <w:num w:numId="13">
    <w:abstractNumId w:val="0"/>
  </w:num>
  <w:num w:numId="14">
    <w:abstractNumId w:val="3"/>
  </w:num>
  <w:num w:numId="15">
    <w:abstractNumId w:val="13"/>
  </w:num>
  <w:num w:numId="16">
    <w:abstractNumId w:val="2"/>
  </w:num>
  <w:num w:numId="17">
    <w:abstractNumId w:val="5"/>
  </w:num>
  <w:num w:numId="18">
    <w:abstractNumId w:val="11"/>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A0"/>
    <w:rsid w:val="00207FA0"/>
    <w:rsid w:val="00320F69"/>
    <w:rsid w:val="005A1E81"/>
    <w:rsid w:val="005D6707"/>
    <w:rsid w:val="00870FA9"/>
    <w:rsid w:val="008D5D78"/>
    <w:rsid w:val="00D34ADE"/>
    <w:rsid w:val="00E05534"/>
    <w:rsid w:val="00EF00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7FA0"/>
    <w:pPr>
      <w:spacing w:after="0" w:line="240" w:lineRule="auto"/>
    </w:pPr>
    <w:rPr>
      <w:rFonts w:ascii="Times New Roman" w:eastAsia="Times New Roman" w:hAnsi="Times New Roman" w:cs="Arial"/>
      <w:bCs/>
      <w:szCs w:val="24"/>
      <w:lang w:eastAsia="it-IT"/>
    </w:rPr>
  </w:style>
  <w:style w:type="paragraph" w:styleId="Titolo2">
    <w:name w:val="heading 2"/>
    <w:basedOn w:val="Normale"/>
    <w:next w:val="Normale"/>
    <w:link w:val="Titolo2Carattere"/>
    <w:qFormat/>
    <w:rsid w:val="00207FA0"/>
    <w:pPr>
      <w:keepNext/>
      <w:spacing w:before="240" w:after="60"/>
      <w:outlineLvl w:val="1"/>
    </w:pPr>
    <w:rPr>
      <w:rFonts w:ascii="Arial" w:hAnsi="Arial"/>
      <w:b/>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07FA0"/>
    <w:rPr>
      <w:rFonts w:ascii="Arial" w:eastAsia="Times New Roman" w:hAnsi="Arial" w:cs="Arial"/>
      <w:b/>
      <w:bCs/>
      <w:i/>
      <w:iCs/>
      <w:sz w:val="28"/>
      <w:szCs w:val="28"/>
      <w:lang w:eastAsia="it-IT"/>
    </w:rPr>
  </w:style>
  <w:style w:type="paragraph" w:customStyle="1" w:styleId="corpodeltesto">
    <w:name w:val="corpo del testo"/>
    <w:basedOn w:val="Testonormale"/>
    <w:link w:val="corpodeltestoCarattere"/>
    <w:semiHidden/>
    <w:rsid w:val="00207FA0"/>
    <w:pPr>
      <w:spacing w:line="280" w:lineRule="exact"/>
      <w:ind w:left="1259"/>
      <w:jc w:val="both"/>
    </w:pPr>
    <w:rPr>
      <w:rFonts w:ascii="Arial" w:hAnsi="Arial"/>
      <w:bCs w:val="0"/>
      <w:sz w:val="22"/>
      <w:szCs w:val="23"/>
    </w:rPr>
  </w:style>
  <w:style w:type="character" w:customStyle="1" w:styleId="corpodeltestoCarattere">
    <w:name w:val="corpo del testo Carattere"/>
    <w:link w:val="corpodeltesto"/>
    <w:semiHidden/>
    <w:rsid w:val="00207FA0"/>
    <w:rPr>
      <w:rFonts w:ascii="Arial" w:eastAsia="Times New Roman" w:hAnsi="Arial" w:cs="Arial"/>
      <w:szCs w:val="23"/>
      <w:lang w:eastAsia="it-IT"/>
    </w:rPr>
  </w:style>
  <w:style w:type="paragraph" w:customStyle="1" w:styleId="Paragrafoelenco1">
    <w:name w:val="Paragrafo elenco1"/>
    <w:basedOn w:val="Normale"/>
    <w:rsid w:val="00207FA0"/>
    <w:pPr>
      <w:ind w:left="720"/>
      <w:contextualSpacing/>
    </w:pPr>
    <w:rPr>
      <w:rFonts w:eastAsia="Calibri" w:cs="Times New Roman"/>
      <w:bCs w:val="0"/>
      <w:sz w:val="24"/>
    </w:rPr>
  </w:style>
  <w:style w:type="paragraph" w:styleId="Testonormale">
    <w:name w:val="Plain Text"/>
    <w:basedOn w:val="Normale"/>
    <w:link w:val="TestonormaleCarattere"/>
    <w:uiPriority w:val="99"/>
    <w:semiHidden/>
    <w:unhideWhenUsed/>
    <w:rsid w:val="00207FA0"/>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07FA0"/>
    <w:rPr>
      <w:rFonts w:ascii="Consolas" w:eastAsia="Times New Roman" w:hAnsi="Consolas" w:cs="Arial"/>
      <w:bCs/>
      <w:sz w:val="21"/>
      <w:szCs w:val="21"/>
      <w:lang w:eastAsia="it-IT"/>
    </w:rPr>
  </w:style>
  <w:style w:type="paragraph" w:styleId="Paragrafoelenco">
    <w:name w:val="List Paragraph"/>
    <w:basedOn w:val="Normale"/>
    <w:uiPriority w:val="34"/>
    <w:qFormat/>
    <w:rsid w:val="00207FA0"/>
    <w:pPr>
      <w:ind w:left="720"/>
      <w:contextualSpacing/>
    </w:pPr>
  </w:style>
  <w:style w:type="paragraph" w:customStyle="1" w:styleId="Default">
    <w:name w:val="Default"/>
    <w:rsid w:val="00EF00C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itoloVarie">
    <w:name w:val="TitoloVarie"/>
    <w:rsid w:val="00EF00C0"/>
    <w:pPr>
      <w:spacing w:after="0" w:line="240" w:lineRule="auto"/>
      <w:jc w:val="center"/>
    </w:pPr>
    <w:rPr>
      <w:rFonts w:ascii="Garamond" w:eastAsia="Times New Roman" w:hAnsi="Garamond" w:cs="Times New Roman"/>
      <w:b/>
      <w:cap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7FA0"/>
    <w:pPr>
      <w:spacing w:after="0" w:line="240" w:lineRule="auto"/>
    </w:pPr>
    <w:rPr>
      <w:rFonts w:ascii="Times New Roman" w:eastAsia="Times New Roman" w:hAnsi="Times New Roman" w:cs="Arial"/>
      <w:bCs/>
      <w:szCs w:val="24"/>
      <w:lang w:eastAsia="it-IT"/>
    </w:rPr>
  </w:style>
  <w:style w:type="paragraph" w:styleId="Titolo2">
    <w:name w:val="heading 2"/>
    <w:basedOn w:val="Normale"/>
    <w:next w:val="Normale"/>
    <w:link w:val="Titolo2Carattere"/>
    <w:qFormat/>
    <w:rsid w:val="00207FA0"/>
    <w:pPr>
      <w:keepNext/>
      <w:spacing w:before="240" w:after="60"/>
      <w:outlineLvl w:val="1"/>
    </w:pPr>
    <w:rPr>
      <w:rFonts w:ascii="Arial" w:hAnsi="Arial"/>
      <w:b/>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07FA0"/>
    <w:rPr>
      <w:rFonts w:ascii="Arial" w:eastAsia="Times New Roman" w:hAnsi="Arial" w:cs="Arial"/>
      <w:b/>
      <w:bCs/>
      <w:i/>
      <w:iCs/>
      <w:sz w:val="28"/>
      <w:szCs w:val="28"/>
      <w:lang w:eastAsia="it-IT"/>
    </w:rPr>
  </w:style>
  <w:style w:type="paragraph" w:customStyle="1" w:styleId="corpodeltesto">
    <w:name w:val="corpo del testo"/>
    <w:basedOn w:val="Testonormale"/>
    <w:link w:val="corpodeltestoCarattere"/>
    <w:semiHidden/>
    <w:rsid w:val="00207FA0"/>
    <w:pPr>
      <w:spacing w:line="280" w:lineRule="exact"/>
      <w:ind w:left="1259"/>
      <w:jc w:val="both"/>
    </w:pPr>
    <w:rPr>
      <w:rFonts w:ascii="Arial" w:hAnsi="Arial"/>
      <w:bCs w:val="0"/>
      <w:sz w:val="22"/>
      <w:szCs w:val="23"/>
    </w:rPr>
  </w:style>
  <w:style w:type="character" w:customStyle="1" w:styleId="corpodeltestoCarattere">
    <w:name w:val="corpo del testo Carattere"/>
    <w:link w:val="corpodeltesto"/>
    <w:semiHidden/>
    <w:rsid w:val="00207FA0"/>
    <w:rPr>
      <w:rFonts w:ascii="Arial" w:eastAsia="Times New Roman" w:hAnsi="Arial" w:cs="Arial"/>
      <w:szCs w:val="23"/>
      <w:lang w:eastAsia="it-IT"/>
    </w:rPr>
  </w:style>
  <w:style w:type="paragraph" w:customStyle="1" w:styleId="Paragrafoelenco1">
    <w:name w:val="Paragrafo elenco1"/>
    <w:basedOn w:val="Normale"/>
    <w:rsid w:val="00207FA0"/>
    <w:pPr>
      <w:ind w:left="720"/>
      <w:contextualSpacing/>
    </w:pPr>
    <w:rPr>
      <w:rFonts w:eastAsia="Calibri" w:cs="Times New Roman"/>
      <w:bCs w:val="0"/>
      <w:sz w:val="24"/>
    </w:rPr>
  </w:style>
  <w:style w:type="paragraph" w:styleId="Testonormale">
    <w:name w:val="Plain Text"/>
    <w:basedOn w:val="Normale"/>
    <w:link w:val="TestonormaleCarattere"/>
    <w:uiPriority w:val="99"/>
    <w:semiHidden/>
    <w:unhideWhenUsed/>
    <w:rsid w:val="00207FA0"/>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07FA0"/>
    <w:rPr>
      <w:rFonts w:ascii="Consolas" w:eastAsia="Times New Roman" w:hAnsi="Consolas" w:cs="Arial"/>
      <w:bCs/>
      <w:sz w:val="21"/>
      <w:szCs w:val="21"/>
      <w:lang w:eastAsia="it-IT"/>
    </w:rPr>
  </w:style>
  <w:style w:type="paragraph" w:styleId="Paragrafoelenco">
    <w:name w:val="List Paragraph"/>
    <w:basedOn w:val="Normale"/>
    <w:uiPriority w:val="34"/>
    <w:qFormat/>
    <w:rsid w:val="00207FA0"/>
    <w:pPr>
      <w:ind w:left="720"/>
      <w:contextualSpacing/>
    </w:pPr>
  </w:style>
  <w:style w:type="paragraph" w:customStyle="1" w:styleId="Default">
    <w:name w:val="Default"/>
    <w:rsid w:val="00EF00C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itoloVarie">
    <w:name w:val="TitoloVarie"/>
    <w:rsid w:val="00EF00C0"/>
    <w:pPr>
      <w:spacing w:after="0" w:line="240" w:lineRule="auto"/>
      <w:jc w:val="center"/>
    </w:pPr>
    <w:rPr>
      <w:rFonts w:ascii="Garamond" w:eastAsia="Times New Roman" w:hAnsi="Garamond" w:cs="Times New Roman"/>
      <w:b/>
      <w:cap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2244</Words>
  <Characters>12795</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Ambra Barra</dc:creator>
  <cp:lastModifiedBy>Ambra Barra</cp:lastModifiedBy>
  <cp:revision>4</cp:revision>
  <dcterms:created xsi:type="dcterms:W3CDTF">2013-10-10T13:42:00Z</dcterms:created>
  <dcterms:modified xsi:type="dcterms:W3CDTF">2013-10-17T13:10:00Z</dcterms:modified>
</cp:coreProperties>
</file>